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năng lực hoạt động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nộp trực tiếp, qua dịch vụ bưu chính hoặc trực tuyến 01 bộ hồ sơ đề nghị cấp chứng chỉ năng lực hoạt động xây dựng đến Trung tâm phục vụ hành chính công cấp tỉnh nơi tổ chức đặt trụ sở chính hoặc Tổ chức xã hội nghề nghiệp đủ điều kiện.
- Trong thời hạn 05 ngày kể từ ngày nhận hồ sơ, Sở Xây dựng nơi tổ chức đặt trụ sở chính hoặc Tổ chức xã hội nghề nghiệp có trách nhiệm kiểm tra hồ sơ, trường hợp hồ sơ không đầy đủ hoặc không hợp lệ, Sở Xây dựng hoặc Tổ chức xã hội nghề nghiệp phải thông báo một lần bằng văn bản tới tổ chức đề nghị cấp chứng chỉ năng lực.
- Trong thời hạn 07 ngày  kể từ ngày nhận đủ hồ sơ hợp lệ, Sở Xây dựng hoặc Tổ chức xã hội nghề nghiệp có trách nhiệm cấp chứng chỉ năng lực 
- Đối với trường hợp đề nghị cấp lại chứng chỉ đối với các lĩnh vực còn lại trên chứng chỉ đã được cấp trước đó bị thu hồi theo quy định tại điểm b khoản 2 Điều 95 Nghị định số 175/2024/NĐ-CP hoặc tổ chức bị thu hồi chứng chỉ bị ghi sai do lỗi của cơ quan cấp chứng chỉ năng lực Trong thời hạn 05 ngày Sở Xây dựng nơi tổ chức đặt trụ sở chính hoặc Tổ chức xã hội nghề nghiệp có trách nhiệm kiểm tra hồ sơ và cấp lại chứng chỉ.
- Sau khi được cấp chứng chỉ, cơ quan có thẩm quyền cấp chứng chỉ có trách nhiệm đăng tải thông tin về năng lực hoạt động xây dựng của tổ chức lên trang thông tin điện tử do mình quản lý, đồng thời tích hợp thông tin trên trang thông tin điện tử http://www.nangluchdxd.gov.vn. Thời gian thực hiện đăng tải thông tin năng lực hoạt động xây dựng không quá 05 ngày, kể từ ngày cấp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Tiểu mục 21.2 Mục III Bảng B Phụ lục số 01 của Luật Phí và Lệ phí năm 2015 của Bộ Tài chính)</w:t>
            </w:r>
          </w:p>
        </w:tc>
        <w:tc>
          <w:p/>
          <w:p>
            <w:pPr>
              <w:spacing w:after="0" w:before="0" w:lineRule="auto" w:line="276"/>
              <w:jc w:val="left"/>
            </w:pPr>
            <w:r>
              <w:rPr>
                <w:rFonts w:ascii="Times New Roman" w:hAnsi="Times New Roman" w:cs="Times New Roman" w:eastAsia="Times New Roman"/>
                <w:b w:val="false"/>
                <w:sz w:val="26"/>
              </w:rPr>
              <w:t>05 ngày đối với trường hơp cấp lại chứng chỉ theo quy định tại điểm b khoản 2 Điều 95 Nghị định số 175/2024/NĐ-CP ngày 30/12/2024 của Chính phủ hoặc cấp lại chứng chỉ bị ghi sai do lỗi của cơ quan cấp chứng chỉ.</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Tiểu mục 21.2 Mục III Bảng B Phụ lục số 01 của Luật Phí và Lệ phí năm 2015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đủ hồ sơ hợp lệ đối với các trường hợp khác.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Tiểu mục 21.2 Mục III Bảng B Phụ lục số 01 của Luật Phí và Lệ phí năm 2015 của Bộ Tài chính)</w:t>
            </w:r>
          </w:p>
        </w:tc>
        <w:tc>
          <w:p/>
          <w:p>
            <w:pPr>
              <w:spacing w:after="0" w:before="0" w:lineRule="auto" w:line="276"/>
              <w:jc w:val="left"/>
            </w:pPr>
            <w:r>
              <w:rPr>
                <w:rFonts w:ascii="Times New Roman" w:hAnsi="Times New Roman" w:cs="Times New Roman" w:eastAsia="Times New Roman"/>
                <w:b w:val="false"/>
                <w:sz w:val="26"/>
              </w:rPr>
              <w:t>05 ngày đối với trường hơp cấp lại chứng chỉ theo quy định tại điểm b khoản 2 Điều 95 Nghị định số 175/2024/NĐ-CP ngày 30/12/2024 của Chính phủ hoặc cấp lại chứng chỉ bị ghi sai do lỗi của cơ quan cấp chứng chỉ.</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Tiểu mục 21.2 Mục III Bảng B Phụ lục số 01 của Luật Phí và Lệ phí năm 2015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đủ hồ sơ hợp lệ đối với các trường hợp khác.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Tiểu mục 21.2 Mục III Bảng B Phụ lục số 01 của Luật Phí và Lệ phí năm 2015 của Bộ Tài chính)</w:t>
            </w:r>
          </w:p>
        </w:tc>
        <w:tc>
          <w:p/>
          <w:p>
            <w:pPr>
              <w:spacing w:after="0" w:before="0" w:lineRule="auto" w:line="276"/>
              <w:jc w:val="left"/>
            </w:pPr>
            <w:r>
              <w:rPr>
                <w:rFonts w:ascii="Times New Roman" w:hAnsi="Times New Roman" w:cs="Times New Roman" w:eastAsia="Times New Roman"/>
                <w:b w:val="false"/>
                <w:sz w:val="26"/>
              </w:rPr>
              <w:t>05 ngày đối với trường hơp cấp lại chứng chỉ theo quy định tại điểm b khoản 2 Điều 95 Nghị định số 175/2024/NĐ-CP ngày 30/12/2024 của Chính phủ hoặc cấp lại chứng chỉ bị ghi sai do lỗi của cơ quan cấp chứng chỉ.</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Tiểu mục 21.2 Mục III Bảng B Phụ lục số 01 của Luật Phí và Lệ phí năm 2015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đủ hồ sơ hợp lệ đối với các trường hợp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chứng chỉ năng lực theo Mẫu số 03 Phụ lục IV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nnghcpmichngchNLHXDMus03.docx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chứng chỉ năng lực đã được cấp trong trường hợp điều chỉnh, bổ sung thông tin tổ chức hoặc chứng chỉ ghi sai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liên quan đến nội dung đề nghị điều chỉnh, bổ sung trong trường hợp đề nghị điều chỉnh, bổ sung thông tin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cam kết của tổ chức về tính chính xác của nguyên nhân và thời điểm bị mất hoặc hư hỏng chứng chỉ trong trường hợp đề nghị cấp lại chứng chỉ năng lực do bị mất hoặc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Tổ chức xã hội - nghề nghiệp đã được công nhận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năng lực hoạt động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2026-05-13T01:26:03Z</dcterms:created>
  <dc:creator>Apache POI</dc:creator>
</cp:coreProperties>
</file>