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1025/QĐ-BCA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lái xe</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Sát hạch, cấp giấy phép lái xe</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Cá nhân lập hồ sơ gửi trực tiếp tại Công an cấp xã nơi được bố trí điểm tiếp nhận hồ sơ hoặc Phòng Cảnh sát giao thông hoặc gửi qua hệ thống dịch vụ công trực tuyến;
- Trường hợp nộp hồ sơ trực tiếp cá nhân phải chụp ảnh trực tiếp tại cơ quan cấp giấy phép lái xe và phải hoàn thành nghĩa vụ nộp lệ phí khi được tiếp nhận hồ sơ.
- Trường hợp nộp hồ sơ qua hệ thống dịch vụ công trực tuyến, cá nhân kê khai theo hướng dẫn, phải chịu trách nhiệm về tính chính xác, tính hợp pháp của nội dung đã kê khai và phải hoàn thành nghĩa vụ nộp lệ phí cấp giấy phép lái xe thông qua chức năng thanh toán của hệ thống dịch vụ công trực tuyến theo quy định và nộp phí sử dụng dịch vụ khác theo nhu cầu của cá nhân. 
b) Giải quyết TTHC: 
* Phòng Cảnh sát giao thông hoặc Công an cấp xã nơi được bố trí điểm tiếp nhận kiểm tra hồ sơ khi tiếp nhận phải: Tra cứu thông tin về giấy phép lái xe từ hệ thống thông tin giấy phép lái xe, trường hợp chưa có thông tin phải có văn bản đề nghị xác minh giấy phép lái xe đã cấp theo mẫu số 01 Phụ lục XII ban hành kèm theo Thông tư số 12/2025/TT-BCA. Khi chưa có kết quả xác minh giấy phép lái xe thì không giải quyết đề nghị; Tra cứu phần mềm cơ sở dữ liệu về trật tự, an toàn giao thông đường bộ hoặc tra cứu vi phạm của người lái xe thông qua tài khoản định danh điện tử. 
- Trường hợp giấy phép lái xe không thuộc đối tượng được đổi hoặc hồ sơ không đúng theo quy định, phải thông báo trực tiếp hoặc bằng văn bản hoặc qua hệ thống dịch vụ công trực tuyến những nội dung cần bổ sung hoặc sửa đổi cho cá nhân trong thời hạn 02 ngày làm việc, kể từ ngày nhận hồ sơ. 
- Phòng Cảnh sát giao thông hoặc Công an cấp xã nơi được bố trí điểm tiếp nhận thực hiện nhập thông tin điện tử; in phiếu hẹn trả kết quả sau 05 ngày làm việc kể từ ngày nhận đủ hồ sơ hợp lệ hoặc gửi thông tin hẹn trả qua hệ thống dịch vụ công;
* Trong thời hạn 01 ngày làm việc, kể từ ngày nhận đủ hồ sơ hợp lệ theo quy định (bao gồm xác thực tài khoản định danh điện tử qua hệ thống định danh và xác thực điện tử, có kết quả xác minh giấy phép lái xe đối với trường hợp phải xác minh theo mẫu số 02 Phụ lục XII ban hành kèm theo Thông tư số 12/2025/TT-BCA), Phòng Cảnh sát giao thông chuyển dữ liệu đến Cục Cảnh sát giao thông để quản lý tập trung và cấp giấy phép lái xe. Phòng Cảnh sát giao thông tổ chức in và trả giấy phép lái xe;
* Việc trả giấy phép lái xe được thực hiện tại Phòng Cảnh sát giao thông hoặc Công an cấp xã nơi được bố trí điểm tiếp nhận hoặc thông qua dịch vụ bưu chính theo yêu cầu của cá nhân, trường hợp nộp hồ sơ qua hệ thống dịch vụ công trực tuyến, giấy phép lái xe được trả cho đúng cá nhân đổi giấy phép lái xe, khi nhận giấy phép lái xe, người lái xe chịu trách nhiệm gửi giấy phép lái xe cũ đến cơ quan cấp giấy phép lái xe để tiêu hủy theo quy định;
* Giấy phép lái xe cũ được tiêu hủy, trừ trường hợp đổi giấy phép lái xe cho người có giấy phép lái xe tích hợp đang trong thời gian bị tước giấy phép lái xe
Bản chính hồ sơ đổi giấy phép lái xe (trừ trường hợp đổi giấy phép lái xe qua hệ thống dịch vụ công trực tuyến) được lưu trữ lại Phòng Cảnh sát giao thông trong thời hạn 02 năm kể từ ngày đổi giấy phép lái xe và tiêu hủy giấy phép lái xe cũ.
Trường hợp cá nhân nộp hồ sơ trực tiếp tại Công an cấp xã nơi bố trí điểm tiếp nhận, hồ sơ đổi giấy phép lái xe được chuyển đến Phòng Cảnh sát giao thông để lưu trữ sau khi trả giấy phép lái xe và tiêu hủy giấy phép lái xe cũ.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(Lệ phí cấp giấy phép lái xe: 135.000 đồng/lần. Trường hợp tổ chức, cá nhân nộp hồ sơ theo hình thức trực tuyến: Kể từ ngày 01/12/2023 đến hết ngày 31/12/2025, áp dụng mức thu lệ phí là 115.000 đồng/lần cấp.)</w:t>
            </w:r>
          </w:p>
        </w:tc>
        <w:tc>
          <w:p/>
          <w:p>
            <w:pPr>
              <w:spacing w:after="0" w:before="0" w:lineRule="auto" w:line="276"/>
              <w:jc w:val="left"/>
            </w:pPr>
            <w:r>
              <w:rPr>
                <w:rFonts w:ascii="Times New Roman" w:hAnsi="Times New Roman" w:cs="Times New Roman" w:eastAsia="Times New Roman"/>
                <w:b w:val="false"/>
                <w:sz w:val="26"/>
              </w:rPr>
              <w:t>Gửi trực tiếp hoặc qua hệ thống dịch vụ công trực tuyến.
05 ngày làm việc, kể từ ngày nhận đủ hồ sơ đúng theo quy định (bao gồm xác thực tài khoản định danh điện tử qua hệ thống định danh và xác thực điện tử).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(Lệ phí cấp giấy phép lái xe: 135.000 đồng/lần. Trường hợp tổ chức, cá nhân nộp hồ sơ theo hình thức trực tuyến: Kể từ ngày 01/12/2023 đến hết ngày 31/12/2025, áp dụng mức thu lệ phí là 115.000 đồng/lần cấp.)</w:t>
            </w:r>
          </w:p>
        </w:tc>
        <w:tc>
          <w:p/>
          <w:p>
            <w:pPr>
              <w:spacing w:after="0" w:before="0" w:lineRule="auto" w:line="276"/>
              <w:jc w:val="left"/>
            </w:pPr>
            <w:r>
              <w:rPr>
                <w:rFonts w:ascii="Times New Roman" w:hAnsi="Times New Roman" w:cs="Times New Roman" w:eastAsia="Times New Roman"/>
                <w:b w:val="false"/>
                <w:sz w:val="26"/>
              </w:rPr>
              <w:t>Gửi trực tiếp hoặc qua hệ thống dịch vụ công trực tuyến.
05 ngày làm việc, kể từ ngày nhận đủ hồ sơ đúng theo quy định (bao gồm xác thực tài khoản định danh điện tử qua hệ thống định danh và xác thực điện tử).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nghị đổi giấy phép lái xe theo mẫu quy định tại Phụ lục XII ban hành kèm theo Thông tư số 12/2025/TT-BCA ngày 28/02/2025 của Bộ trưởng Bộ Công an quy định về sát hạch, cấp giấy phép lái xe; cấp, sử dụng giấy phép lái xe quốc tế;</w:t>
            </w:r>
          </w:p>
        </w:tc>
        <w:tc>
          <w:p/>
          <w:p>
            <w:pPr>
              <w:spacing w:after="0" w:before="0" w:lineRule="auto" w:line="276"/>
              <w:jc w:val="left"/>
            </w:pPr>
            <w:r>
              <w:rPr>
                <w:rFonts w:ascii="Times New Roman" w:hAnsi="Times New Roman" w:cs="Times New Roman" w:eastAsia="Times New Roman"/>
                <w:b w:val="false"/>
                <w:sz w:val="26"/>
              </w:rPr>
              <w:t>PhulucXII.doigplx.doc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của người lái xe do cơ sở khám bệnh, chữa bệnh đủ tiêu chuẩn theo quy định của pháp luật về khám bệnh, chữa bệnh cấp còn hiệu lực (trừ người có giấy phép lái xe hạng A1, A, B1)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bản sao điện tử được chứng thực từ bản chính hoặc bản sao điện tử được cấp từ sổ gốc của giấy phép lái xe hoặc Quyết định xử phạt vi phạm hành chính trong lĩnh vực giao thông đường bộ đối với trường hợp tước quyền sử dụng giấy phép lái xe tích hợp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Hộ chiếu còn thời hạn sử dụng (đối với người nước ngoài, người Việt Nam định cư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giấy tờ khác thể hiện thông tin quy định tại điểm d khoản 1 Điều 21 Thông tư số 12/2025/TT-BCA ngày 28/02/2025 của Bộ trưởng Bộ Công an quy định về sát hạch, cấp giấy phép lái xe; cấp, sử dụng giấy phép lái xe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 Công an tỉnh, Cục cảnh sát giao thông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giao thông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lái xe</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37/2023/TT-BTC</w:t>
            </w:r>
          </w:p>
        </w:tc>
        <w:tc>
          <w:p/>
          <w:p>
            <w:pPr>
              <w:spacing w:after="0" w:before="0" w:lineRule="auto" w:line="276"/>
              <w:jc w:val="left"/>
            </w:pPr>
            <w:r>
              <w:rPr>
                <w:rFonts w:ascii="Times New Roman" w:hAnsi="Times New Roman" w:cs="Times New Roman" w:eastAsia="Times New Roman"/>
                <w:b w:val="false"/>
                <w:sz w:val="26"/>
              </w:rPr>
              <w:t>Thông tư số 37/2023/TT-BTC ngày 07/6/2023 của Bộ trưởng Bộ Tài chính quy định mức thu, chế độ thu, nộp, quản lý và sử dụng phí sát hạch lái xe; lệ phí cấp bằng, chứng chỉ được hoạt động trên các loại phương tiện và lệ phí đăng ký, cấp biển xe máy chuyên dùng</w:t>
            </w:r>
          </w:p>
        </w:tc>
        <w:tc>
          <w:p/>
          <w:p>
            <w:pPr>
              <w:spacing w:after="0" w:before="0" w:lineRule="auto" w:line="276"/>
              <w:jc w:val="left"/>
            </w:pPr>
            <w:r>
              <w:rPr>
                <w:rFonts w:ascii="Times New Roman" w:hAnsi="Times New Roman" w:cs="Times New Roman" w:eastAsia="Times New Roman"/>
                <w:b w:val="false"/>
                <w:sz w:val="26"/>
              </w:rPr>
              <w:t>07-06-2023</w:t>
            </w:r>
          </w:p>
        </w:tc>
        <w:tc>
          <w:p/>
          <w:p>
            <w:pPr>
              <w:spacing w:after="0" w:before="0" w:lineRule="auto" w:line="276"/>
              <w:jc w:val="left"/>
            </w:pPr>
            <w:r>
              <w:rPr>
                <w:rFonts w:ascii="Times New Roman" w:hAnsi="Times New Roman" w:cs="Times New Roman" w:eastAsia="Times New Roman"/>
                <w:b w:val="false"/>
                <w:sz w:val="26"/>
              </w:rPr>
              <w:t>Bộ trưởng</w:t>
            </w:r>
          </w:p>
        </w:tc>
      </w:tr>
      <w:tr>
        <w:tc>
          <w:p/>
          <w:p>
            <w:pPr>
              <w:spacing w:after="0" w:before="0" w:lineRule="auto" w:line="276"/>
              <w:jc w:val="left"/>
            </w:pPr>
            <w:r>
              <w:rPr>
                <w:rFonts w:ascii="Times New Roman" w:hAnsi="Times New Roman" w:cs="Times New Roman" w:eastAsia="Times New Roman"/>
                <w:b w:val="false"/>
                <w:sz w:val="26"/>
              </w:rPr>
              <w:t>12/2025/TT-BCA</w:t>
            </w:r>
          </w:p>
        </w:tc>
        <w:tc>
          <w:p/>
          <w:p>
            <w:pPr>
              <w:spacing w:after="0" w:before="0" w:lineRule="auto" w:line="276"/>
              <w:jc w:val="left"/>
            </w:pPr>
            <w:r>
              <w:rPr>
                <w:rFonts w:ascii="Times New Roman" w:hAnsi="Times New Roman" w:cs="Times New Roman" w:eastAsia="Times New Roman"/>
                <w:b w:val="false"/>
                <w:sz w:val="26"/>
              </w:rPr>
              <w:t>Thông tư số 12/2025/TT-BCA ngày 28/02/2025 của Bộ trưởng Bộ Công an quy định về sát hạch, cấp giấy phép lái xe; cấp, sử dụng giấy phép lái xe quốc tế</w:t>
            </w:r>
          </w:p>
        </w:tc>
        <w:tc>
          <w:p/>
          <w:p>
            <w:pPr>
              <w:spacing w:after="0" w:before="0" w:lineRule="auto" w:line="276"/>
              <w:jc w:val="left"/>
            </w:pPr>
            <w:r>
              <w:rPr>
                <w:rFonts w:ascii="Times New Roman" w:hAnsi="Times New Roman" w:cs="Times New Roman" w:eastAsia="Times New Roman"/>
                <w:b w:val="false"/>
                <w:sz w:val="26"/>
              </w:rPr>
              <w:t>28-02-2024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06/2025/TT-BTC</w:t>
            </w:r>
          </w:p>
        </w:tc>
        <w:tc>
          <w:p/>
          <w:p>
            <w:pPr>
              <w:spacing w:after="0" w:before="0" w:lineRule="auto" w:line="276"/>
              <w:jc w:val="left"/>
            </w:pPr>
            <w:r>
              <w:rPr>
                <w:rFonts w:ascii="Times New Roman" w:hAnsi="Times New Roman" w:cs="Times New Roman" w:eastAsia="Times New Roman"/>
                <w:b w:val="false"/>
                <w:sz w:val="26"/>
              </w:rPr>
              <w:t>hông tư số 06/2025/TT-BTC của Bộ Tài chính: Sửa đổi, bổ sung một số điều của các Thông tư của Bộ trưởng Bộ Tài chính quy định về phí, lệ phí</w:t>
            </w:r>
          </w:p>
        </w:tc>
        <w:tc>
          <w:p/>
          <w:p>
            <w:pPr>
              <w:spacing w:after="0" w:before="0" w:lineRule="auto" w:line="276"/>
              <w:jc w:val="left"/>
            </w:pPr>
            <w:r>
              <w:rPr>
                <w:rFonts w:ascii="Times New Roman" w:hAnsi="Times New Roman" w:cs="Times New Roman" w:eastAsia="Times New Roman"/>
                <w:b w:val="false"/>
                <w:sz w:val="26"/>
              </w:rPr>
              <w:t>24-01-2025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có giấy phép lái xe bị mất, còn thời hạn sử dụng được xét cấp lại giấy phép lái xe; 
- Không cấp lại giấy phép lái xe đối với các trường hợp giấy phép lái xe không có trong hệ thống thông tin giấy phép lái xe tại Cục Cảnh sát giao thông hoặc bảng kê danh sách cấp giấy phép lái xe (sổ quản lý); người vi phạm trật tự, an toàn giao thông đường bộ chưa thực hiện xong yêu cầu của cơ quan nhà nước có thẩm quyền về giải quyết, xử lý vụ việc vi phạm hành chính trong lĩnh vực trật tự, an toàn giao thông đường bộ.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2026-05-18T12:36:56Z</dcterms:created>
  <dc:creator>Apache POI</dc:creator>
</cp:coreProperties>
</file>