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2.002728.H42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cấp/cấp lại Giấy chứng nhận khu công nghiệp sinh thái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khu công nghiệp, khu kinh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2: Trong thời hạn 03 ngày làm việc kể từ ngày nhận đủ hồ sơ, Ban quản lý khu công nghiệp, khu kinh tế gửi hồ sơ lấy ý kiến của Bộ Kế hoạch và Đầu tư, Bộ Tài nguyên và Môi trường, Bộ Khoa học và Công nghệ, Bộ Công Thương và Bộ Xây dựng.</w:t>
      </w:r>
    </w:p>
    <w:p>
      <w:pPr>
        <w:spacing w:after="0" w:before="0" w:lineRule="auto" w:line="276"/>
        <w:jc w:val="both"/>
      </w:pPr>
      <w:r>
        <w:rPr>
          <w:rFonts w:ascii="Times New Roman" w:hAnsi="Times New Roman" w:cs="Times New Roman" w:eastAsia="Times New Roman"/>
          <w:b w:val="false"/>
          <w:sz w:val="26"/>
        </w:rPr>
        <w:t>- Bước 3: Trong thời hạn 15 ngày kể từ ngày nhận đủ hồ sơ, cơ quan được lấy ý kiến có ý kiến về việc đáp ứng các tiêu chí xác định khu công nghiệp sinh thái theo quy định tại Điều 37 Nghị định số 35/2022/NĐ-CP của Chính phủ.</w:t>
      </w:r>
    </w:p>
    <w:p>
      <w:pPr>
        <w:spacing w:after="0" w:before="0" w:lineRule="auto" w:line="276"/>
        <w:jc w:val="both"/>
      </w:pPr>
      <w:r>
        <w:rPr>
          <w:rFonts w:ascii="Times New Roman" w:hAnsi="Times New Roman" w:cs="Times New Roman" w:eastAsia="Times New Roman"/>
          <w:b w:val="false"/>
          <w:sz w:val="26"/>
        </w:rPr>
        <w:t>- Bước 1: Nhà đầu tư nộp 06 bộ hồ sơ đăng ký cấp Giấy chứng nhận khu công nghiệp sinh thái cho Ban quản lý khu công nghiệp, khu kinh tế (sau đây gọi chung là Ban quản lý).</w:t>
      </w:r>
    </w:p>
    <w:p>
      <w:pPr>
        <w:spacing w:after="0" w:before="0" w:lineRule="auto" w:line="276"/>
        <w:jc w:val="both"/>
      </w:pPr>
      <w:r>
        <w:rPr>
          <w:rFonts w:ascii="Times New Roman" w:hAnsi="Times New Roman" w:cs="Times New Roman" w:eastAsia="Times New Roman"/>
          <w:b w:val="false"/>
          <w:sz w:val="26"/>
        </w:rPr>
        <w:t>- Bước 4: Trong thời hạn 40 ngày kể từ ngày nhận đủ hồ sơ, Ban quản lý khu công nghiệp, khu kinh tế tổ chức đánh giá hồ sơ và lập báo cáo đánh giá việc đáp ứng các tiêu chí xác định khu công nghiệp sinh thái theo quy định tại Điều 37 Nghị định số 35/2022/NĐ-CP của Chính phủ.</w:t>
      </w:r>
    </w:p>
    <w:p>
      <w:pPr>
        <w:spacing w:after="0" w:before="0" w:lineRule="auto" w:line="276"/>
        <w:jc w:val="both"/>
      </w:pPr>
      <w:r>
        <w:rPr>
          <w:rFonts w:ascii="Times New Roman" w:hAnsi="Times New Roman" w:cs="Times New Roman" w:eastAsia="Times New Roman"/>
          <w:b w:val="false"/>
          <w:sz w:val="26"/>
        </w:rPr>
        <w:t>- Bươc 5: Trường hợp kết quả đánh giá đạt yêu cầu, Ban quản lý khu công nghiệp, khu kinh tế báo cáo Ủy ban nhân dân cấp tỉnh cấp Giấy chứng nhận khu công nghiệp sinh thái cho nhà đầu tư thực hiện dự án đầu tư xây dựng và kinh doanh kết cấu hạ tầng khu công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58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Trung tâm phục vụ hành chính công tỉnh Ninh Bình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58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Trực tuyến tại Hệ thống thông tin giải quyết thủ tục hành chính cấp tỉnh hoặc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58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Trung tâm phục vụ hành chính công tỉnh Ninh Bình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Báo cáo về tình hình hoạt động và thu hút đầu tư của khu công nghiệp;</w:t>
            </w:r>
          </w:p>
        </w:tc>
        <w:tc>
          <w:p/>
          <w:p>
            <w:pPr>
              <w:spacing w:after="0" w:before="0" w:lineRule="auto" w:line="276"/>
              <w:jc w:val="left"/>
            </w:pPr>
            <w:r>
              <w:rPr>
                <w:rFonts w:ascii="Times New Roman" w:hAnsi="Times New Roman" w:cs="Times New Roman" w:eastAsia="Times New Roman"/>
                <w:b w:val="false"/>
                <w:sz w:val="26"/>
              </w:rPr>
              <w:t>A.2_Baocaotinhhinhhoatdongthuhutdautu_F.docx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5</w:t>
            </w:r>
          </w:p>
        </w:tc>
      </w:tr>
      <w:tr>
        <w:tc>
          <w:p/>
          <w:p>
            <w:pPr>
              <w:spacing w:after="0" w:before="0" w:lineRule="auto" w:line="276"/>
              <w:jc w:val="left"/>
            </w:pPr>
            <w:r>
              <w:rPr>
                <w:rFonts w:ascii="Times New Roman" w:hAnsi="Times New Roman" w:cs="Times New Roman" w:eastAsia="Times New Roman"/>
                <w:b w:val="false"/>
                <w:sz w:val="26"/>
              </w:rPr>
              <w:t>- Văn bản đăng ký chứng nhận khu công nghiệp sinh thái;</w:t>
            </w:r>
          </w:p>
        </w:tc>
        <w:tc>
          <w:p/>
          <w:p>
            <w:pPr>
              <w:spacing w:after="0" w:before="0" w:lineRule="auto" w:line="276"/>
              <w:jc w:val="left"/>
            </w:pPr>
            <w:r>
              <w:rPr>
                <w:rFonts w:ascii="Times New Roman" w:hAnsi="Times New Roman" w:cs="Times New Roman" w:eastAsia="Times New Roman"/>
                <w:b w:val="false"/>
                <w:sz w:val="26"/>
              </w:rPr>
              <w:t>A.1_VanbandangkychungnhanKCNST_F.docx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5</w:t>
            </w:r>
          </w:p>
        </w:tc>
      </w:tr>
      <w:tr>
        <w:tc>
          <w:p/>
          <w:p>
            <w:pPr>
              <w:spacing w:after="0" w:before="0" w:lineRule="auto" w:line="276"/>
              <w:jc w:val="left"/>
            </w:pPr>
            <w:r>
              <w:rPr>
                <w:rFonts w:ascii="Times New Roman" w:hAnsi="Times New Roman" w:cs="Times New Roman" w:eastAsia="Times New Roman"/>
                <w:b w:val="false"/>
                <w:sz w:val="26"/>
              </w:rPr>
              <w:t>- Đánh giá và giải trình khả năng đáp ứng các tiêu chí xác định khu công nghiệp sinh thái theo quy định tại Điều 37 Nghị định số 35/2022/NĐ-CP của Chính phủ (kèm theo các tài liệu có liên quan);</w:t>
            </w:r>
          </w:p>
        </w:tc>
        <w:tc>
          <w:p/>
          <w:p>
            <w:pPr>
              <w:spacing w:after="0" w:before="0" w:lineRule="auto" w:line="276"/>
              <w:jc w:val="left"/>
            </w:pPr>
            <w:r>
              <w:rPr>
                <w:rFonts w:ascii="Times New Roman" w:hAnsi="Times New Roman" w:cs="Times New Roman" w:eastAsia="Times New Roman"/>
                <w:b w:val="false"/>
                <w:sz w:val="26"/>
              </w:rPr>
              <w:t>A.3_DanhgiadapungtieuchiKCNST_F.docx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5</w:t>
            </w:r>
          </w:p>
        </w:tc>
      </w:tr>
      <w:tr>
        <w:tc>
          <w:p/>
          <w:p>
            <w:pPr>
              <w:spacing w:after="0" w:before="0" w:lineRule="auto" w:line="276"/>
              <w:jc w:val="left"/>
            </w:pPr>
            <w:r>
              <w:rPr>
                <w:rFonts w:ascii="Times New Roman" w:hAnsi="Times New Roman" w:cs="Times New Roman" w:eastAsia="Times New Roman"/>
                <w:b w:val="false"/>
                <w:sz w:val="26"/>
              </w:rPr>
              <w:t>- Các tài liệu khác có liên quan đến khu công nghiệp: + Báo cáo theo dõi, giám sát thực hiện khu công nghiệp sinh thái + Các chỉ số đánh giá hiệu quả kinh tế, xã hội, môi trường của khu công nghiệp sinh thái.</w:t>
            </w:r>
          </w:p>
        </w:tc>
        <w:tc>
          <w:p/>
          <w:p>
            <w:pPr>
              <w:spacing w:after="0" w:before="0" w:lineRule="auto" w:line="276"/>
              <w:jc w:val="left"/>
            </w:pPr>
            <w:r>
              <w:rPr>
                <w:rFonts w:ascii="Times New Roman" w:hAnsi="Times New Roman" w:cs="Times New Roman" w:eastAsia="Times New Roman"/>
                <w:b w:val="false"/>
                <w:sz w:val="26"/>
              </w:rPr>
              <w:t>A.5_CacchisodanhgiahieuquaKTXHMTKCNST_F.docx</w:t>
            </w:r>
          </w:p>
          <w:p>
            <w:pPr>
              <w:spacing w:after="0" w:before="0" w:lineRule="auto" w:line="276"/>
              <w:jc w:val="left"/>
            </w:pPr>
            <w:r>
              <w:rPr>
                <w:rFonts w:ascii="Times New Roman" w:hAnsi="Times New Roman" w:cs="Times New Roman" w:eastAsia="Times New Roman"/>
                <w:b w:val="false"/>
                <w:sz w:val="26"/>
              </w:rPr>
              <w:t>A.4_BCtheodoigiamsatthuchienKCNsinhthai_F.docx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5</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 Khu kinh tế và Các khu công nghiệp - tỉnh Ninh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Ninh Bình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khu công nghiệp sinh thái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35/2022/NĐ-CP</w:t>
            </w:r>
          </w:p>
        </w:tc>
        <w:tc>
          <w:p/>
          <w:p>
            <w:pPr>
              <w:spacing w:after="0" w:before="0" w:lineRule="auto" w:line="276"/>
              <w:jc w:val="left"/>
            </w:pPr>
            <w:r>
              <w:rPr>
                <w:rFonts w:ascii="Times New Roman" w:hAnsi="Times New Roman" w:cs="Times New Roman" w:eastAsia="Times New Roman"/>
                <w:b w:val="false"/>
                <w:sz w:val="26"/>
              </w:rPr>
              <w:t>Nghị định số 35/2022/NĐ-CP của Chính phủ: Quy định về quản lý khu công nghiệp và khu kinh tế</w:t>
            </w:r>
          </w:p>
        </w:tc>
        <w:tc>
          <w:p/>
          <w:p>
            <w:pPr>
              <w:spacing w:after="0" w:before="0" w:lineRule="auto" w:line="276"/>
              <w:jc w:val="left"/>
            </w:pPr>
            <w:r>
              <w:rPr>
                <w:rFonts w:ascii="Times New Roman" w:hAnsi="Times New Roman" w:cs="Times New Roman" w:eastAsia="Times New Roman"/>
                <w:b w:val="false"/>
                <w:sz w:val="26"/>
              </w:rPr>
              <w:t>28-05-2022</w:t>
            </w:r>
          </w:p>
        </w:tc>
        <w:tc>
          <w:p/>
        </w:tc>
      </w:tr>
      <w:tr>
        <w:tc>
          <w:p/>
          <w:p>
            <w:pPr>
              <w:spacing w:after="0" w:before="0" w:lineRule="auto" w:line="276"/>
              <w:jc w:val="left"/>
            </w:pPr>
            <w:r>
              <w:rPr>
                <w:rFonts w:ascii="Times New Roman" w:hAnsi="Times New Roman" w:cs="Times New Roman" w:eastAsia="Times New Roman"/>
                <w:b w:val="false"/>
                <w:sz w:val="26"/>
              </w:rPr>
              <w:t>05/2025/TT-BKHĐT</w:t>
            </w:r>
          </w:p>
        </w:tc>
        <w:tc>
          <w:p/>
          <w:p>
            <w:pPr>
              <w:spacing w:after="0" w:before="0" w:lineRule="auto" w:line="276"/>
              <w:jc w:val="left"/>
            </w:pPr>
            <w:r>
              <w:rPr>
                <w:rFonts w:ascii="Times New Roman" w:hAnsi="Times New Roman" w:cs="Times New Roman" w:eastAsia="Times New Roman"/>
                <w:b w:val="false"/>
                <w:sz w:val="26"/>
              </w:rPr>
              <w:t>Thông tư số 05/2025/TT-BKHĐT của Bộ Kế hoạch và Đầu tư: Hướng dẫn xây dựng khu công nghiệp sinh thái</w:t>
            </w:r>
          </w:p>
        </w:tc>
        <w:tc>
          <w:p/>
          <w:p>
            <w:pPr>
              <w:spacing w:after="0" w:before="0" w:lineRule="auto" w:line="276"/>
              <w:jc w:val="left"/>
            </w:pPr>
            <w:r>
              <w:rPr>
                <w:rFonts w:ascii="Times New Roman" w:hAnsi="Times New Roman" w:cs="Times New Roman" w:eastAsia="Times New Roman"/>
                <w:b w:val="false"/>
                <w:sz w:val="26"/>
              </w:rPr>
              <w:t>24-01-2025</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Nhà đầu tư thực hiện dự án đầu tư xây dựng và kinh doanh kết cấu hạ tầng khu công nghiệp đáp ứng các tiêu chí sau đây:
+ Tuân thủ quy định của pháp luật về đầu tư, pháp luật về doanh nghiệp, pháp luật về xây dựng, pháp luật về đất đai, pháp luật về bảo vệ môi trường và pháp luật về lao động trong vòng 03 năm trước thời điểm đăng ký chứng nhận khu công nghiệp sinh thái;
+ Bảo đảm đầy đủ các dịch vụ cơ bản trong khu công nghiệp theo quy định của pháp luật bao gồm: dịch vụ hạ tầng thiết yếu (điện, nước, thông tin, phòng cháy, chữa cháy, xử lý nước thải, các dịch vụ hạ tầng thiết yếu khác) và các dịch vụ có liên quan, hỗ trợ các doanh nghiệp trong khu công nghiệp thực hiện cộng sinh công nghiệp;
+ Xây dựng và thực hiện cơ chế phối hợp giám sát đầu vào và đầu ra về sử dụng nguyên liệu, vật liệu, nước, năng lượng, hóa chất, chất thải, phế liệu trong khu công nghiệp; lập báo cáo định kỳ hằng năm về các kết quả đạt được trong sử dụng hiệu quả tài nguyên, sản xuất sạch hơn và giám sát phát thải của khu công nghiệp, báo cáo Ban quản lý khu công nghiệp, khu kinh tế;
+ Hằng năm, công bố báo cáo thực hiện bảo vệ môi trường, trách nhiệm xã hội đối với cộng đồng xung quanh gửi Ban quản lý khu công nghiệp, khu kinh tế và đăng trên website của doanh nghiệp.
- Các doanh nghiệp trong khu công nghiệp đáp ứng các tiêu chí sau đây:
+ Tuân thủ quy định của pháp luật về đầu tư, pháp luật về doanh nghiệp, pháp luật về xây dựng, pháp luật về đất đai, pháp luật về bảo vệ môi trường và pháp luật về lao động trong vòng 03 năm trước thời điểm đăng ký chứng nhận khu công nghiệp sinh thái;
+ Thực hiện ít nhất 01 cộng sinh công nghiệp và các doanh nghiệp tham gia cộng sinh công nghiệp trong khu công nghiệp áp dụng hệ thống quản lý sản xuất và môi trường theo các tiêu chuẩn của Tổ chức tiêu chuẩn hóa quốc tế (ISO) phù hợp;
+ Tối thiểu 20% doanh nghiệp trong khu công nghiệp áp dụng các giải pháp sử dụng hiệu quả tài nguyên, sản xuất sạch hơn đạt kết quả tiết kiệm nguyên liệu, vật liệu, nước, năng lượng, hóa chất, chất thải, phế liệu và giảm phát thải ra môi trường.
- Khu công nghiệp đáp ứng các tiêu chí sau đây:
+ Tỷ lệ tối thiểu tổng diện tích đất cây xanh, giao thông, các khu kỹ thuật và hạ tầng xã hội dùng chung trong khu công nghiệp đạt 25% trong quy hoạch xây dựng khu công nghiệp được cơ quan nhà nước có thẩm quyền phê duyệt theo quy chuẩn kỹ thuật quốc gia về quy hoạch xây dựng;
+ Có giải pháp đảm bảo nhà ở, công trình dịch vụ, tiện ích công cộng cho người lao động làm việc trong khu công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cấp/cấp lại, Giấy chứng nhận, khu công nghiệp, sinh thái</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2026-04-30T00:57:59Z</dcterms:created>
  <dc:creator>Apache POI</dc:creator>
</cp:coreProperties>
</file>