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2.002731.H42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chấm dứt hiệu lực và thu hồi Giấy chứng nhận khu công nghiệp sinh thái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khu công nghiệp, khu kinh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nộp 01 bộ hồ sơ chấm dứt hiệu lực và thu hồi Giấy chứng nhận khu công nghiệp sinh thái cho Ban quản lý khu công nghiệp, khu kinh tế (sau đây gọi chung là Ban quản lý) qua Trung tâm Phục vụ hành chính công tỉnh Ninh Bình.</w:t>
      </w:r>
    </w:p>
    <w:p>
      <w:pPr>
        <w:spacing w:after="0" w:before="0" w:lineRule="auto" w:line="276"/>
        <w:jc w:val="both"/>
      </w:pPr>
      <w:r>
        <w:rPr>
          <w:rFonts w:ascii="Times New Roman" w:hAnsi="Times New Roman" w:cs="Times New Roman" w:eastAsia="Times New Roman"/>
          <w:b w:val="false"/>
          <w:sz w:val="26"/>
        </w:rPr>
        <w:t>- Ban quản lý tiếp nhận và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Trung tâm Phục vụ hành chính công tỉnh Ninh Bình.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tại Hệ thống thông tin giải quyết thủ tục hành chính cấp tỉnh hoặc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Trung tâm Phục vụ hành chính công tỉnh Ninh Bình.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Theo đề nghị bằng  văn bản của nhà đầu tư thực hiện dự án đầu tư xây dựng và kinh doanh kết cấu hạ tầng khu công nghiệp sinh thái (đối với trường hợp nhà đầu tư đề nghị chấm dứt hiệu lực và thu hồi Giấy chứng nhận khu công nghiệp sinh thái).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kinh tế và Các khu công nghiệp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chấm dứt hiệu lực và thu hồi Giấy chứng nhận khu công nghiệp sinh thái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35/2022/NĐ-CP</w:t>
            </w:r>
          </w:p>
        </w:tc>
        <w:tc>
          <w:p/>
          <w:p>
            <w:pPr>
              <w:spacing w:after="0" w:before="0" w:lineRule="auto" w:line="276"/>
              <w:jc w:val="left"/>
            </w:pPr>
            <w:r>
              <w:rPr>
                <w:rFonts w:ascii="Times New Roman" w:hAnsi="Times New Roman" w:cs="Times New Roman" w:eastAsia="Times New Roman"/>
                <w:b w:val="false"/>
                <w:sz w:val="26"/>
              </w:rPr>
              <w:t>Nghị định số 35/2022/NĐ-CP của Chính phủ: Quy định về quản lý khu công nghiệp và khu kinh tế</w:t>
            </w:r>
          </w:p>
        </w:tc>
        <w:tc>
          <w:p/>
          <w:p>
            <w:pPr>
              <w:spacing w:after="0" w:before="0" w:lineRule="auto" w:line="276"/>
              <w:jc w:val="left"/>
            </w:pPr>
            <w:r>
              <w:rPr>
                <w:rFonts w:ascii="Times New Roman" w:hAnsi="Times New Roman" w:cs="Times New Roman" w:eastAsia="Times New Roman"/>
                <w:b w:val="false"/>
                <w:sz w:val="26"/>
              </w:rPr>
              <w:t>28-05-2022</w:t>
            </w:r>
          </w:p>
        </w:tc>
        <w:tc>
          <w:p/>
        </w:tc>
      </w:tr>
      <w:tr>
        <w:tc>
          <w:p/>
          <w:p>
            <w:pPr>
              <w:spacing w:after="0" w:before="0" w:lineRule="auto" w:line="276"/>
              <w:jc w:val="left"/>
            </w:pPr>
            <w:r>
              <w:rPr>
                <w:rFonts w:ascii="Times New Roman" w:hAnsi="Times New Roman" w:cs="Times New Roman" w:eastAsia="Times New Roman"/>
                <w:b w:val="false"/>
                <w:sz w:val="26"/>
              </w:rPr>
              <w:t>05/2025/TT-BKHĐT</w:t>
            </w:r>
          </w:p>
        </w:tc>
        <w:tc>
          <w:p/>
          <w:p>
            <w:pPr>
              <w:spacing w:after="0" w:before="0" w:lineRule="auto" w:line="276"/>
              <w:jc w:val="left"/>
            </w:pPr>
            <w:r>
              <w:rPr>
                <w:rFonts w:ascii="Times New Roman" w:hAnsi="Times New Roman" w:cs="Times New Roman" w:eastAsia="Times New Roman"/>
                <w:b w:val="false"/>
                <w:sz w:val="26"/>
              </w:rPr>
              <w:t>Thông tư số 05/2025/TT-BKHĐT của Bộ Kế hoạch và Đầu tư: Hướng dẫn xây dựng khu công nghiệp sinh thái</w:t>
            </w:r>
          </w:p>
        </w:tc>
        <w:tc>
          <w:p/>
          <w:p>
            <w:pPr>
              <w:spacing w:after="0" w:before="0" w:lineRule="auto" w:line="276"/>
              <w:jc w:val="left"/>
            </w:pPr>
            <w:r>
              <w:rPr>
                <w:rFonts w:ascii="Times New Roman" w:hAnsi="Times New Roman" w:cs="Times New Roman" w:eastAsia="Times New Roman"/>
                <w:b w:val="false"/>
                <w:sz w:val="26"/>
              </w:rPr>
              <w:t>24-01-2025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chấm dứt hiệu lực và thu hồi Giấy chứng nhận khu công nghiệp sinh thái (một trong các yêu cầu sau)
- Khu công nghiệp sinh thái vi phạm quy định của pháp luật về đầu tư, pháp luật về xây dựng, pháp luật về đất đai, pháp luật về môi trường và quy định khác của pháp luật có liên quan đối với khu công nghiệp và doanh nghiệp trong khu công nghiệp.
- Khu công nghiệp sinh thái không đáp ứng tiêu chí xác định khu công nghiệp sinh thái, doanh nghiệp sinh thái quy định tại Điều 37 của Nghị định số 35/2022/NĐ-CP của Chính phủ trên cơ sở ý kiến theo dõi, giám sát của Ban quản lý khu công nghiệp, khu kinh tế.
- Nhà đầu tư thực hiện dự án đầu tư xây dựng và kinh doanh kết cấu hạ tầng khu công nghiệp sinh thái đề nghị chấm dứt hiệu lực của Giấy chứng nhận khu công nghiệp sinh thái.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chấm dứt, hiệu lực, và thu hồi, Giấy chứng nhận, khu công nghiệp, sinh thái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2026-05-02T04:54:49Z</dcterms:created>
  <dc:creator>Apache POI</dc:creator>
</cp:coreProperties>
</file>