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2765/QĐ-BKHCN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đăng ký kiểm tra chất lượng hàng hóa nhập khẩu đối với hàng hóa nhập khẩu bắt buộc phải công bố hợp quy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khai/lập hồ sơ đăng ký kiểm tra chất lượng hàng hóa nhập khẩu theo quy định tại điểm a khoản 2a Điều 7 Nghị định số 132/2008/NĐ-CP được bổ sung tại khoản 3 Điều 1 Nghị định số 74/2018/NĐ-CP và khoản 2 Điều 4 Nghị định số 154/2018/NĐ-CP (Khoản 2 Điều 16 Thông tư số 30/2011/TT-BTTTT được sửa đổi tại khoản 3 Điều 1 Thông tư số 10/2020/TT-BTTTT).</w:t>
      </w:r>
    </w:p>
    <w:p>
      <w:pPr>
        <w:spacing w:after="0" w:before="0" w:lineRule="auto" w:line="276"/>
        <w:jc w:val="both"/>
      </w:pPr>
      <w:r>
        <w:rPr>
          <w:rFonts w:ascii="Times New Roman" w:hAnsi="Times New Roman" w:cs="Times New Roman" w:eastAsia="Times New Roman"/>
          <w:b w:val="false"/>
          <w:sz w:val="26"/>
        </w:rPr>
        <w:t>Bước 2: Trong thời hạn 01 ngày làm việc, Cục Viễn thông xác nhận tổ chức, cá nhân đã đăng ký kiểm tra chất lượng hàng hóa nhập khẩu trên bản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về Cục Viễn thông (Địa chỉ: số 68 đường Dương Đình Nghệ, phường Yên Hòa, quận Cầu Giấy,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qua cổng dịch vụ công trực tuyến của cơ quan nhà nước (Cổng dịch vụ công của Cục Viễn thông, cổng dịch vụ công của Bộ Thông tin và Truyền thông) hoặc Cổng thông tin một cửa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hệ thống bưu chính về Cục Viễn thông (Địa chỉ: số 68 đường Dương Đình Nghệ, phường Yên Hòa, quận Cầu Giấy,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Đăng ký kiểm tra nhà nước về chất lượng hàng hóa nhập khẩu</w:t>
            </w:r>
          </w:p>
        </w:tc>
        <w:tc>
          <w:p/>
          <w:p>
            <w:pPr>
              <w:spacing w:after="0" w:before="0" w:lineRule="auto" w:line="276"/>
              <w:jc w:val="left"/>
            </w:pPr>
            <w:r>
              <w:rPr>
                <w:rFonts w:ascii="Times New Roman" w:hAnsi="Times New Roman" w:cs="Times New Roman" w:eastAsia="Times New Roman"/>
                <w:b w:val="false"/>
                <w:sz w:val="26"/>
              </w:rPr>
              <w:t>Mẫu đăng ký kiểm tra nhà nước về chất lượng hàng hóa nhập khẩu.doc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Danh mục hàng hóa (nếu có), bản sao (có xác nhận của tổ chức, cá nhân) vận đơn, hóa đơn, tờ khai hàng hóa nhập khẩu; chứng chỉ chất lượng của nước xuất khẩu (giấy chứng nhận chất lượng, kết quả thử nghiệm); giấy chứng nhận xuất xứ (nếu có), ảnh hoặc bản mô tả hàng hóa có các nội dung bắt buộc phải thể hiện trên nhãn hàng hóa và nhãn phụ (nếu nhãn chính chưa đủ nội dung theo quy định); chứng nhận lưu hành tự do CFS (nếu có). Tổ chức, cá nhân hoàn toàn chịu trách nhiệm trước pháp luật về chất lượng hàng hóa do mình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Viễn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chỉ do Cục Viễn thông đăng tải trên Trang thông tin điện tử của Cục Viễn thông: vnta.gov.vn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xác nhận đăng ký kiểm tra chất lượng hàng hóa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41/2009/QH12</w:t>
            </w:r>
          </w:p>
        </w:tc>
        <w:tc>
          <w:p/>
          <w:p>
            <w:pPr>
              <w:spacing w:after="0" w:before="0" w:lineRule="auto" w:line="276"/>
              <w:jc w:val="left"/>
            </w:pPr>
            <w:r>
              <w:rPr>
                <w:rFonts w:ascii="Times New Roman" w:hAnsi="Times New Roman" w:cs="Times New Roman" w:eastAsia="Times New Roman"/>
                <w:b w:val="false"/>
                <w:sz w:val="26"/>
              </w:rPr>
              <w:t>Luật 41/2009/QH12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68/2006/QH11 -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 -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25/2011/NĐ-CP</w:t>
            </w:r>
          </w:p>
        </w:tc>
        <w:tc>
          <w:p/>
          <w:p>
            <w:pPr>
              <w:spacing w:after="0" w:before="0" w:lineRule="auto" w:line="276"/>
              <w:jc w:val="left"/>
            </w:pPr>
            <w:r>
              <w:rPr>
                <w:rFonts w:ascii="Times New Roman" w:hAnsi="Times New Roman" w:cs="Times New Roman" w:eastAsia="Times New Roman"/>
                <w:b w:val="false"/>
                <w:sz w:val="26"/>
              </w:rPr>
              <w:t>Nghị định 25/2011/NĐ-CP</w:t>
            </w:r>
          </w:p>
        </w:tc>
        <w:tc>
          <w:p/>
          <w:p>
            <w:pPr>
              <w:spacing w:after="0" w:before="0" w:lineRule="auto" w:line="276"/>
              <w:jc w:val="left"/>
            </w:pPr>
            <w:r>
              <w:rPr>
                <w:rFonts w:ascii="Times New Roman" w:hAnsi="Times New Roman" w:cs="Times New Roman" w:eastAsia="Times New Roman"/>
                <w:b w:val="false"/>
                <w:sz w:val="26"/>
              </w:rPr>
              <w:t>06-04-2011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183/2016/TT-BTC</w:t>
            </w:r>
          </w:p>
        </w:tc>
        <w:tc>
          <w:p/>
          <w:p>
            <w:pPr>
              <w:spacing w:after="0" w:before="0" w:lineRule="auto" w:line="276"/>
              <w:jc w:val="left"/>
            </w:pPr>
            <w:r>
              <w:rPr>
                <w:rFonts w:ascii="Times New Roman" w:hAnsi="Times New Roman" w:cs="Times New Roman" w:eastAsia="Times New Roman"/>
                <w:b w:val="false"/>
                <w:sz w:val="26"/>
              </w:rPr>
              <w:t>Thông tư 183/2016/TT-BTC</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132/2008/NĐ-CP ngày 31 tháng 12 năm 2008 của Chính phủ quy định chi tiết thi hành một số điều Luật chất lượng sản phẩm, hàng hóa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30/2011/TT-BTTTT</w:t>
            </w:r>
          </w:p>
        </w:tc>
        <w:tc>
          <w:p/>
          <w:p>
            <w:pPr>
              <w:spacing w:after="0" w:before="0" w:lineRule="auto" w:line="276"/>
              <w:jc w:val="left"/>
            </w:pPr>
            <w:r>
              <w:rPr>
                <w:rFonts w:ascii="Times New Roman" w:hAnsi="Times New Roman" w:cs="Times New Roman" w:eastAsia="Times New Roman"/>
                <w:b w:val="false"/>
                <w:sz w:val="26"/>
              </w:rPr>
              <w:t>Thông tư 30/2011/TT-BTTTT</w:t>
            </w:r>
          </w:p>
        </w:tc>
        <w:tc>
          <w:p/>
          <w:p>
            <w:pPr>
              <w:spacing w:after="0" w:before="0" w:lineRule="auto" w:line="276"/>
              <w:jc w:val="left"/>
            </w:pPr>
            <w:r>
              <w:rPr>
                <w:rFonts w:ascii="Times New Roman" w:hAnsi="Times New Roman" w:cs="Times New Roman" w:eastAsia="Times New Roman"/>
                <w:b w:val="false"/>
                <w:sz w:val="26"/>
              </w:rPr>
              <w:t>31-10-2011</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15/2018/TT-BTTTT</w:t>
            </w:r>
          </w:p>
        </w:tc>
        <w:tc>
          <w:p/>
          <w:p>
            <w:pPr>
              <w:spacing w:after="0" w:before="0" w:lineRule="auto" w:line="276"/>
              <w:jc w:val="left"/>
            </w:pPr>
            <w:r>
              <w:rPr>
                <w:rFonts w:ascii="Times New Roman" w:hAnsi="Times New Roman" w:cs="Times New Roman" w:eastAsia="Times New Roman"/>
                <w:b w:val="false"/>
                <w:sz w:val="26"/>
              </w:rPr>
              <w:t>Thông tư 15/2018/TT-BTTTT</w:t>
            </w:r>
          </w:p>
        </w:tc>
        <w:tc>
          <w:p/>
          <w:p>
            <w:pPr>
              <w:spacing w:after="0" w:before="0" w:lineRule="auto" w:line="276"/>
              <w:jc w:val="left"/>
            </w:pPr>
            <w:r>
              <w:rPr>
                <w:rFonts w:ascii="Times New Roman" w:hAnsi="Times New Roman" w:cs="Times New Roman" w:eastAsia="Times New Roman"/>
                <w:b w:val="false"/>
                <w:sz w:val="26"/>
              </w:rPr>
              <w:t>15-11-2018</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w:t>
            </w:r>
          </w:p>
        </w:tc>
        <w:tc>
          <w:p/>
          <w:p>
            <w:pPr>
              <w:spacing w:after="0" w:before="0" w:lineRule="auto" w:line="276"/>
              <w:jc w:val="left"/>
            </w:pPr>
            <w:r>
              <w:rPr>
                <w:rFonts w:ascii="Times New Roman" w:hAnsi="Times New Roman" w:cs="Times New Roman" w:eastAsia="Times New Roman"/>
                <w:b w:val="false"/>
                <w:sz w:val="26"/>
              </w:rPr>
              <w:t>09-11-2018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2026-05-26T19:14:08Z</dcterms:created>
  <dc:creator>Apache POI</dc:creator>
</cp:coreProperties>
</file>