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1.013683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mới hoặc nâng cấp, cải tạo loại hình nhà ở có phòng cho khách du lịch thuê (gọi theo tiếng Anh là homestay)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hộ gia đình, cá nhân xây dựng mới hoặc nâng cấp, cải tạo nhà ở nhằm cung cấp dịch vụ lưu trú cho khách du lịch theo loại hình homestay, gửi hồ sơ đề nghị hỗ trợ đến Trung tâm phục vụ hành chính công. 
2. Trường hợp hồ sơ chưa đủ điều kiện: Trong thời hạn 10 ngày làm việc kể từ ngày nhận được hồ sơ đề nghị hỗ trợ, UBND cấp xã, phường trả lời bằng văn bản cho tổ chức, hộ gia đình, cá nhân đề nghị hỗ trợ (trong đó nêu rõ lý do hồ sơ chưa đủ điều kiện).
3. Trường hợp hồ sơ đủ điều kiện: Trong thời hạn 15 ngày làm việc kể từ ngày nhận được hồ sơ đề nghị hỗ trợ, UBND cấp xã, phường thẩm định và có văn bản đề xuất hỗ trợ kèm theo hồ sơ đề nghị hỗ trợ của tổ chức, hộ gia đình, cá nhân gửi Sở Du lịch tổng hợp, gửi Sở Tài chính.
Trên cơ sở đề xuất của Ủy ban nhân dân cấp xã, phường; trong thời hạn 10 ngày kể từ ngày nhận được hồ sơ, Sở Tài chính xem xét, trình Uỷ ban nhân dân tỉnh phê duyệt và cấp kinh phí cho Uỷ ban nhân dân cấp xã, phường để chi trả cho tổ chức, hộ gia đình,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nhận của Sở Du lịch về việc đạt Tiêu chuẩn quốc gia TCVN 7800:2017. Văn bản xác nhận của Sở Du lịch về quy mô của cơ sở đảm bảo phục vụ từ 15 khách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Phường/Xã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và kinh phí hỗ trợ. Mức hỗ trợ 100 triệu đồng/công trình xây dựng mới và 50 triệu đồng/công trình nâng cấp, cải tạo (đối với trường hợp hỗ trợ chi phí nâng cấp, cải tạo thì chỉ hỗ trợ chi phí mua sắm trang thiết bị, cải tạo cảnh quan sân vườn, thiết kế kiến trúc trong nhà, xây dựng nhà vệ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quyết số 105/2023/NQ-HĐND</w:t>
            </w:r>
          </w:p>
        </w:tc>
        <w:tc>
          <w:p/>
          <w:p>
            <w:pPr>
              <w:spacing w:after="0" w:before="0" w:lineRule="auto" w:line="276"/>
              <w:jc w:val="left"/>
            </w:pPr>
            <w:r>
              <w:rPr>
                <w:rFonts w:ascii="Times New Roman" w:hAnsi="Times New Roman" w:cs="Times New Roman" w:eastAsia="Times New Roman"/>
                <w:b w:val="false"/>
                <w:sz w:val="26"/>
              </w:rPr>
              <w:t>Nghị quyết số 105/2023/NQ-HĐND ngày 12/7/2023 của HĐND tỉnh Ninh Bình vế việc ban hành Quy định một số chính sách hỗ trợ phát triển du lịch trên địa bàn tỉnh Ninh Bình giai đoạn 2023-2030</w:t>
            </w:r>
          </w:p>
        </w:tc>
        <w:tc>
          <w:p/>
          <w:p>
            <w:pPr>
              <w:spacing w:after="0" w:before="0" w:lineRule="auto" w:line="276"/>
              <w:jc w:val="left"/>
            </w:pPr>
            <w:r>
              <w:rPr>
                <w:rFonts w:ascii="Times New Roman" w:hAnsi="Times New Roman" w:cs="Times New Roman" w:eastAsia="Times New Roman"/>
                <w:b w:val="false"/>
                <w:sz w:val="26"/>
              </w:rPr>
              <w:t>12-07-2023</w:t>
            </w:r>
          </w:p>
        </w:tc>
        <w:tc>
          <w:p/>
          <w:p>
            <w:pPr>
              <w:spacing w:after="0" w:before="0" w:lineRule="auto" w:line="276"/>
              <w:jc w:val="left"/>
            </w:pPr>
            <w:r>
              <w:rPr>
                <w:rFonts w:ascii="Times New Roman" w:hAnsi="Times New Roman" w:cs="Times New Roman" w:eastAsia="Times New Roman"/>
                <w:b w:val="false"/>
                <w:sz w:val="26"/>
              </w:rPr>
              <w:t>Văn phòng Hội đồng Nhân dân tỉnh Ninh Bình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Tổ chức, hộ gia đình, cá nhân đáp ứng các điều kiện để được kinh doanh du lịch theo quy định của pháp luật;
(2) Tuân thủ các quy định của pháp luật về xây dựng, đầu tư, kinh doanh; 
(3) Cơ sở Homestay sau khi được tổ chức, hộ gia đình, cá nhân đầu tư xây dựng mới hoặc nâng cấp, cải tạo phải có quy mô phục vụ từ 15 khách du lịch trở lên và đáp ứng các điều kiện theo Tiêu chuẩn quốc gia TCVN 7800:2017 Nhà ở có phòng cho khách du lịch thuê được công bố tại Quyết định số 3990/QĐ-BKHCN ngày 29 tháng 12 năm 2017 của Bộ trưởng Bộ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2026-05-20T05:05:31Z</dcterms:created>
  <dc:creator>Apache POI</dc:creator>
</cp:coreProperties>
</file>