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công năng nhà ở không thuộc tài sản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Chủ đầu tư lập 01 bộ hồ sơ gửi đến UBND cấp tỉnh nơi có nhà ở.</w:t>
      </w:r>
    </w:p>
    <w:p>
      <w:pPr>
        <w:spacing w:after="0" w:before="0" w:lineRule="auto" w:line="276"/>
        <w:jc w:val="both"/>
      </w:pPr>
      <w:r>
        <w:rPr>
          <w:rFonts w:ascii="Times New Roman" w:hAnsi="Times New Roman" w:cs="Times New Roman" w:eastAsia="Times New Roman"/>
          <w:b w:val="false"/>
          <w:sz w:val="26"/>
        </w:rPr>
        <w:t>b) Trong thời hạn 05 ngày kể từ ngày nhận được hồ sơ, UBND cấp tỉnh kiểm tra hồ sơ và gửi lấy ý kiến các cơ quan có liên quan của địa phương.</w:t>
      </w:r>
    </w:p>
    <w:p>
      <w:pPr>
        <w:spacing w:after="0" w:before="0" w:lineRule="auto" w:line="276"/>
        <w:jc w:val="both"/>
      </w:pPr>
      <w:r>
        <w:rPr>
          <w:rFonts w:ascii="Times New Roman" w:hAnsi="Times New Roman" w:cs="Times New Roman" w:eastAsia="Times New Roman"/>
          <w:b w:val="false"/>
          <w:sz w:val="26"/>
        </w:rPr>
        <w:t>c) Trong thời hạn 15 ngày kể từ ngày nhận được văn bản của UBND cấp tỉnh, các cơ quan có ý kiến bằng văn bản gửi UBND cấp tỉnh.</w:t>
      </w:r>
    </w:p>
    <w:p>
      <w:pPr>
        <w:spacing w:after="0" w:before="0" w:lineRule="auto" w:line="276"/>
        <w:jc w:val="both"/>
      </w:pPr>
      <w:r>
        <w:rPr>
          <w:rFonts w:ascii="Times New Roman" w:hAnsi="Times New Roman" w:cs="Times New Roman" w:eastAsia="Times New Roman"/>
          <w:b w:val="false"/>
          <w:sz w:val="26"/>
        </w:rPr>
        <w:t>d) UBND cấp tỉnh tổng hợp ý kiến, xem xét, có văn bản chấp thuận chuyển đổi công năng nhà ở hoặc nêu rõ lý do không đủ điều kiện chuyển đổi công năng nhà ở, gửi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chuyển đổi công năng nhà ở theo mẫu tại Mục 3 Phụ lục I Nghị định số 144/2025/NĐ-CP ngày 12/6/2025 của Chính phủ 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Mun.docx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Đề án chuyển đổi công năng nhà ở bao gồm các nội dung: Địa chỉ, số lượng nhà ở cần chuyển đổi; nguyên nhân, sự cần thiết phải chuyển đổi công năng nhà ở, thời gian thực hiện việc chuyển đổi, loại nhà ở sau khi chuyển đổi, phương án quản lý sử dụng nhà ở sau khi chuyển đổi (cho thuê, cho thuê mua, hoặc bán theo quy định của pháp luật về nhà ở, hoặc bán đấu giá theo quy định của pháp luật về đấu giá nếu thuộc trường hợp đề nghị cho phép bán đấu giá), trách nhiệm thực hiện của các cá nhân, cơ quan, tổ chức liên quan, việc thực hiện nghĩa vụ tài chính (nếu có) và các nội dung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hoặc chấp thuận chủ trương đầu tư dự án của cơ quan có thẩm quyền, giấy tờ nghiệm thu đưa nhà ở vào sử dụng theo quy định của pháp luật về xây dựng (đối với trường hợp chuyển đổi nhà ở trong dự án); hồ sơ quản lý, sử dụng nhà ở (đối với trường hợp chuyển đổi nhà ở không được đầu tư xây dựng theo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Kết quả thực hiện TTHC: 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95/2024/NĐ-CP</w:t>
            </w:r>
          </w:p>
        </w:tc>
        <w:tc>
          <w:p/>
          <w:p>
            <w:pPr>
              <w:spacing w:after="0" w:before="0" w:lineRule="auto" w:line="276"/>
              <w:jc w:val="left"/>
            </w:pPr>
            <w:r>
              <w:rPr>
                <w:rFonts w:ascii="Times New Roman" w:hAnsi="Times New Roman" w:cs="Times New Roman" w:eastAsia="Times New Roman"/>
                <w:b w:val="false"/>
                <w:sz w:val="26"/>
              </w:rPr>
              <w:t>Nghị định số 95/2024/NĐ-CP ngày 24 tháng 7 năm 2024 của Chính phủ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24-07-2024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Nhà ở đã hoàn thành việc nghiệm thu đưa vào sử dụng theo quy định của pháp luật về xây dựng nhưng chưa bố trí sử dụng.
- Chỉ thực hiện chuyển đổi công năng đối với nhà ở không thuộc tài sản công trong các trường hợp: 
+ Chuyển đổi từ nhà ở phục vụ tái định cư sang nhà ở xã hội.
+ Chuyển đổi từ nhà ở xã hội khi không còn nhu cầu sử dụng sang nhà ở phục vụ tái định cư. 
+ Chuyển đổi từ nhà ở sinh viên hoặc nhà ở công nhân sang nhà ở xã hội.
+ Chuyển đổi từ nhà ở sinh viên hoặc nhà ở phục vụ tái định cư mà không đủ điều kiện chuyển đổi công năng sang nhà ở xã hội để bán đấu giá.
- Đối với nhà chung cư có thể chuyển đổi một phần hoặc toàn bộ nhà chung cư.
- Việc chuyển đổi công năng nhà ở không được làm thay đổi hệ thống hạ tầng kỹ thuật, hạ tầng xã hội của khu vực có nhà ở chuyển đổi, phải bảo đảm quy chuẩn, tiêu chuẩn theo pháp luật về xây dựng và tuân thủ nghĩa vụ tài chính, thuế đối với nhà ở được chuyển đổi theo quy định của pháp luật về đất đai, pháp luật về nhà ở, pháp luật về thuế và pháp luật có liên quan.
- Nhà ở chuyển đổi công năng phải có cùng nguồn vốn đầu tư xây dựng với nhà ở sau chuyển đổi.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2026-04-30T13:27:02Z</dcterms:created>
  <dc:creator>Apache POI</dc:creator>
</cp:coreProperties>
</file>