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3.000440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619/QĐ-BNNMT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thời hạn giao khu vực biển cho cá nhân Việt Nam để nuôi trồng thủy sản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Biển và hải đảo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2.1. Trình tự thực hiện
2.1.1. Bước 1 nộp hồ sơ: Cá nhân Việt Nam đề nghị gia hạn thời hạn giao khu vực biển nộp 01 bộ hồ sơ cho Trung tâm Phục vụ hành chính công cấp xã là tổ chức hành chính thuộc Ủy ban nhân dân cấp xã trường hợp các địa phương lựa chọn mô hình Trung tâm Phục vụ hành chính công một cấp trực thuộc Ủy ban nhân dân cấp tỉnh thì hồ sơ được nộp tại Trung tâm Phục vụ hành chính công một cấp.
2.1.2. Bước 2 kiểm tra hồ sơ: Cơ quan tiếp nhận hồ sơ tại Bước 1 có trách nhiệm kiểm tra thành phần, nội dung của hồ sơ; trả lời ngay tính đầy đủ của hồ sơ đối với trường hợp nộp trực tiếp; trả lời tính đầy đủ của hồ sơ trong 01 ngày làm việc đối với trường hợp nộp hồ sơ qua môi trường mạng hoặc qua dịch vụ bưu chính bằng văn bản.
Trường hợp hồ sơ theo đúng quy định, cơ quan tiếp nhận hồ sơ ban hành Giấy tiếp nhận hồ sơ và hẹn trả kết quả được lập theo Mẫu số 10 của Nghị định số 11/2021/NĐ-CP (đã được sửa đổi, bổ sung tại Nghị định số 65/2025/NĐ-CP).
Trường hợp hồ sơ chưa đúng quy định, cơ quan tiếp nhận hồ sơ có trách nhiệm hướng dẫn một lần bằng văn bản cho tổ chức, cá nhân để bổ sung, hoàn thiện hồ sơ.
2.1.3. Bước 3 thẩm định hồ sơ: Trong thời hạn 20 ngày làm việc kể từ ngày nhận đủ hồ sơ hợp lệ, cơ quan chuyên môn về nông nghiệp và môi trường cấp xã tổ chức thẩm định, tổ chức kiểm tra thực địa (trường hợp cần thiết) và trình Chủ tịch Ủy ban nhân dân cấp xã xem xét, quyết định.
2.1.4. Bước 4 trình, ban hành kết quả giải quyết thủ tục hành chính: Trong thời hạn 03 ngày làm việc, cơ quan chuyên môn về nông nghiệp và môi trường cấp xã trình Chủ tịch Ủy ban nhân dân cấp xã quyết định giao khu vực biển; trường hợp không giao khu vực biển thì có ngay văn bản thông báo và nêu rõ lý do cho tổ chức,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2.4.1. Thời hạn kiểm tra hồ sơ: Ủy ban nhân dân cấp xã trả lời ngay tính đầy đủ của hồ sơ đối với trường hợp nộp trực tiếp; trả lời tính đầy đủ của hồ sơ trong 01 ngày làm việc đối với trường hợp nộp hồ sơ qua môi trường mạng hoặc qua dịch vụ bưu chính bằng văn bản; 
2.4.2. Thời hạn thẩm định hồ sơ: Trong thời hạn 20 ngày làm việc kể từ ngày nhận đủ hồ sơ hợp lệ, cơ quan chuyên môn về nông nghiệp và môi trường cấp xã tổ chức thẩm định, tổ chức kiểm tra thực địa (trường hợp cần thiết) và trình Chủ tịch Ủy ban nhân dân cấp xã xem xét, quyết định.
2.4.3. Thời hạn trình, giải quyết hồ sơ:Trong thời hạn 03 ngày làm việc kể từ ngày nhận được hồ sơ trình của cơ quan chuyên môn về nông nghiệp và môi trường cấp xã, Chủ tịch Ủy ban nhân dân cấp xã quyết định gia hạn; trường hợp không gia hạn thì có ngay văn bản thông báo và nêu rõ lý do cho tổ chức, cá nhân.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2.4.1. Thời hạn kiểm tra hồ sơ: Ủy ban nhân dân cấp xã trả lời ngay tính đầy đủ của hồ sơ đối với trường hợp nộp trực tiếp; trả lời tính đầy đủ của hồ sơ trong 01 ngày làm việc đối với trường hợp nộp hồ sơ qua môi trường mạng hoặc qua dịch vụ bưu chính bằng văn bản; 
2.4.2. Thời hạn thẩm định hồ sơ: Trong thời hạn 20 ngày làm việc kể từ ngày nhận đủ hồ sơ hợp lệ, cơ quan chuyên môn về nông nghiệp và môi trường cấp xã tổ chức thẩm định, tổ chức kiểm tra thực địa (trường hợp cần thiết) và trình Chủ tịch Ủy ban nhân dân cấp xã xem xét, quyết định.
2.4.3. Thời hạn trình, giải quyết hồ sơ:Trong thời hạn 03 ngày làm việc kể từ ngày nhận được hồ sơ trình của cơ quan chuyên môn về nông nghiệp và môi trường cấp xã, Chủ tịch Ủy ban nhân dân cấp xã quyết định gia hạn; trường hợp không gia hạn thì có ngay văn bản thông báo và nêu rõ lý do cho tổ chức, cá nhân.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2.4.1. Thời hạn kiểm tra hồ sơ: Ủy ban nhân dân cấp xã trả lời ngay tính đầy đủ của hồ sơ đối với trường hợp nộp trực tiếp; trả lời tính đầy đủ của hồ sơ trong 01 ngày làm việc đối với trường hợp nộp hồ sơ qua môi trường mạng hoặc qua dịch vụ bưu chính bằng văn bản; 
2.4.2. Thời hạn thẩm định hồ sơ: Trong thời hạn 20 ngày làm việc kể từ ngày nhận đủ hồ sơ hợp lệ, cơ quan chuyên môn về nông nghiệp và môi trường cấp xã tổ chức thẩm định, tổ chức kiểm tra thực địa (trường hợp cần thiết) và trình Chủ tịch Ủy ban nhân dân cấp xã xem xét, quyết định.
2.4.3. Thời hạn trình, giải quyết hồ sơ:Trong thời hạn 03 ngày làm việc kể từ ngày nhận được hồ sơ trình của cơ quan chuyên môn về nông nghiệp và môi trường cấp xã, Chủ tịch Ủy ban nhân dân cấp xã quyết định gia hạn; trường hợp không gia hạn thì có ngay văn bản thông báo và nêu rõ lý do cho tổ chức, cá nhân.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văn bản cho phép khai thác, sử dụng tài nguyên biển đã được cơ quan nhà nước có thẩm quyền gia hạn hoặc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đề nghị gia hạn thời hạn giao khu vực biển</w:t>
            </w:r>
          </w:p>
        </w:tc>
        <w:tc>
          <w:p/>
          <w:p>
            <w:pPr>
              <w:spacing w:after="0" w:before="0" w:lineRule="auto" w:line="276"/>
              <w:jc w:val="left"/>
            </w:pPr>
            <w:r>
              <w:rPr>
                <w:rFonts w:ascii="Times New Roman" w:hAnsi="Times New Roman" w:cs="Times New Roman" w:eastAsia="Times New Roman"/>
                <w:b w:val="false"/>
                <w:sz w:val="26"/>
              </w:rPr>
              <w:t>Mus02-nnghgiahngiaoKVBcpx.docx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tình hình sử dụng khu vực biển tính đến thời điểm nộp hồ sơ đề nghị gia hạn</w:t>
            </w:r>
          </w:p>
        </w:tc>
        <w:tc>
          <w:p/>
          <w:p>
            <w:pPr>
              <w:spacing w:after="0" w:before="0" w:lineRule="auto" w:line="276"/>
              <w:jc w:val="left"/>
            </w:pPr>
            <w:r>
              <w:rPr>
                <w:rFonts w:ascii="Times New Roman" w:hAnsi="Times New Roman" w:cs="Times New Roman" w:eastAsia="Times New Roman"/>
                <w:b w:val="false"/>
                <w:sz w:val="26"/>
              </w:rPr>
              <w:t>Mus12-BocotnhhnhsdungKVBcapxa.docx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thông báo từ chối/không đủ điều kiện, Quyết định về việc giao khu vực biển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11/2021/NĐ-CP</w:t>
            </w:r>
          </w:p>
        </w:tc>
        <w:tc>
          <w:p/>
          <w:p>
            <w:pPr>
              <w:spacing w:after="0" w:before="0" w:lineRule="auto" w:line="276"/>
              <w:jc w:val="left"/>
            </w:pPr>
            <w:r>
              <w:rPr>
                <w:rFonts w:ascii="Times New Roman" w:hAnsi="Times New Roman" w:cs="Times New Roman" w:eastAsia="Times New Roman"/>
                <w:b w:val="false"/>
                <w:sz w:val="26"/>
              </w:rPr>
              <w:t>Nghị định 11/2021/NĐ-CP</w:t>
            </w:r>
          </w:p>
        </w:tc>
        <w:tc>
          <w:p/>
          <w:p>
            <w:pPr>
              <w:spacing w:after="0" w:before="0" w:lineRule="auto" w:line="276"/>
              <w:jc w:val="left"/>
            </w:pPr>
            <w:r>
              <w:rPr>
                <w:rFonts w:ascii="Times New Roman" w:hAnsi="Times New Roman" w:cs="Times New Roman" w:eastAsia="Times New Roman"/>
                <w:b w:val="false"/>
                <w:sz w:val="26"/>
              </w:rPr>
              <w:t>10-02-2021</w:t>
            </w:r>
          </w:p>
        </w:tc>
        <w:tc>
          <w:p/>
        </w:tc>
      </w:tr>
      <w:tr>
        <w:tc>
          <w:p/>
          <w:p>
            <w:pPr>
              <w:spacing w:after="0" w:before="0" w:lineRule="auto" w:line="276"/>
              <w:jc w:val="left"/>
            </w:pPr>
            <w:r>
              <w:rPr>
                <w:rFonts w:ascii="Times New Roman" w:hAnsi="Times New Roman" w:cs="Times New Roman" w:eastAsia="Times New Roman"/>
                <w:b w:val="false"/>
                <w:sz w:val="26"/>
              </w:rPr>
              <w:t>65/2025/NĐ-CP</w:t>
            </w:r>
          </w:p>
        </w:tc>
        <w:tc>
          <w:p/>
          <w:p>
            <w:pPr>
              <w:spacing w:after="0" w:before="0" w:lineRule="auto" w:line="276"/>
              <w:jc w:val="left"/>
            </w:pPr>
            <w:r>
              <w:rPr>
                <w:rFonts w:ascii="Times New Roman" w:hAnsi="Times New Roman" w:cs="Times New Roman" w:eastAsia="Times New Roman"/>
                <w:b w:val="false"/>
                <w:sz w:val="26"/>
              </w:rPr>
              <w:t>Nghị định số 65/2025/NĐ-CP ngày 12 tháng 3 năm 2025 của Chính phủ sửa đổi, bổ sung một số điều của Nghị định số 40/2016/NĐ-CP ngày 15 tháng 5 năm 2016 của Chính phủ quy định chi tiết thi hành một số điều của Luật Tài nguyên, môi trường biển và hải đảo và Nghị định số 11/2021/NĐ-CP ngày 10 tháng 02 năm 2021 của Chính phủ quy định việc giao các khu vực biển nhất định cho tổ chức, cá nhân khai thác, sử dụng tài nguyên biển.</w:t>
            </w:r>
          </w:p>
        </w:tc>
        <w:tc>
          <w:p/>
          <w:p>
            <w:pPr>
              <w:spacing w:after="0" w:before="0" w:lineRule="auto" w:line="276"/>
              <w:jc w:val="left"/>
            </w:pPr>
            <w:r>
              <w:rPr>
                <w:rFonts w:ascii="Times New Roman" w:hAnsi="Times New Roman" w:cs="Times New Roman" w:eastAsia="Times New Roman"/>
                <w:b w:val="false"/>
                <w:sz w:val="26"/>
              </w:rPr>
              <w:t>12-03-2025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131/2025/NĐ-CP</w:t>
            </w:r>
          </w:p>
        </w:tc>
        <w:tc>
          <w:p/>
          <w:p>
            <w:pPr>
              <w:spacing w:after="0" w:before="0" w:lineRule="auto" w:line="276"/>
              <w:jc w:val="left"/>
            </w:pPr>
            <w:r>
              <w:rPr>
                <w:rFonts w:ascii="Times New Roman" w:hAnsi="Times New Roman" w:cs="Times New Roman" w:eastAsia="Times New Roman"/>
                <w:b w:val="false"/>
                <w:sz w:val="26"/>
              </w:rPr>
              <w:t>Quy định phân định thẩm quyền của chính quyền địa phương 02 cấp trong lĩnh vực quản lý nhà nước của Bộ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44/2026/NĐ-CP</w:t>
            </w:r>
          </w:p>
        </w:tc>
        <w:tc>
          <w:p/>
          <w:p>
            <w:pPr>
              <w:spacing w:after="0" w:before="0" w:lineRule="auto" w:line="276"/>
              <w:jc w:val="left"/>
            </w:pPr>
            <w:r>
              <w:rPr>
                <w:rFonts w:ascii="Times New Roman" w:hAnsi="Times New Roman" w:cs="Times New Roman" w:eastAsia="Times New Roman"/>
                <w:b w:val="false"/>
                <w:sz w:val="26"/>
              </w:rPr>
              <w:t>44/2026/NĐ-CP</w:t>
            </w:r>
          </w:p>
        </w:tc>
        <w:tc>
          <w:p/>
          <w:p>
            <w:pPr>
              <w:spacing w:after="0" w:before="0" w:lineRule="auto" w:line="276"/>
              <w:jc w:val="left"/>
            </w:pPr>
            <w:r>
              <w:rPr>
                <w:rFonts w:ascii="Times New Roman" w:hAnsi="Times New Roman" w:cs="Times New Roman" w:eastAsia="Times New Roman"/>
                <w:b w:val="false"/>
                <w:sz w:val="26"/>
              </w:rPr>
              <w:t>26-01-2026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2026-05-26T20:03:06Z</dcterms:created>
  <dc:creator>Apache POI</dc:creator>
</cp:coreProperties>
</file>