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bổ sung phạm vi chỉ định cơ sở kiểm nghiệm thực phẩm phục vụ quản lý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kiểm nghiệm đăng ký thay đổi, bổ sung phạm vi chỉ định nộp hồ sơ về cơ quan chuyên môn về y tế thuộc Ủy ban nhân dân cấp tỉnh hoặc cơ quan chuyên môn được Ủy ban nhân dân cấp tỉnh giao nhiệm vụ.
Bước 2: Cơ quan chuyên môn về y tế thuộc Ủy ban nhân dân cấp tỉnh hoặc cơ quan chuyên môn được Ủy ban nhân dân cấp tỉnh giao nhiệm vụxem xét cấp thay đổi, bổ sung phạm vi chỉ định cho cơ sở kiểm nghiệm thực phẩm.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Phí : 14.250.000 Đồng</w:t>
              <w:t xml:space="preserve"> (14.250.000/lần/ đơn vị)</w:t>
            </w:r>
          </w:p>
        </w:tc>
        <w:tc>
          <w:p/>
          <w:p>
            <w:pPr>
              <w:spacing w:after="0" w:before="0" w:lineRule="auto" w:line="276"/>
              <w:jc w:val="left"/>
            </w:pPr>
            <w:r>
              <w:rPr>
                <w:rFonts w:ascii="Times New Roman" w:hAnsi="Times New Roman" w:cs="Times New Roman" w:eastAsia="Times New Roman"/>
                <w:b w:val="false"/>
                <w:sz w:val="26"/>
              </w:rPr>
              <w:t>-	45 ngày làm việc đối với cơ sở kiểm nghiệm thuộc đối tượng quy định tại Phần 7 Phụ lục 5 Nghị định 148/2025/NĐ-CP (không bao gồm thời gian đánh giá tại cơ sở kiểm nghiệm).</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14.250.000 Đồng</w:t>
              <w:t xml:space="preserve"> (14.250.000/lần/ đơn vị)</w:t>
            </w:r>
          </w:p>
        </w:tc>
        <w:tc>
          <w:p/>
          <w:p>
            <w:pPr>
              <w:spacing w:after="0" w:before="0" w:lineRule="auto" w:line="276"/>
              <w:jc w:val="left"/>
            </w:pPr>
            <w:r>
              <w:rPr>
                <w:rFonts w:ascii="Times New Roman" w:hAnsi="Times New Roman" w:cs="Times New Roman" w:eastAsia="Times New Roman"/>
                <w:b w:val="false"/>
                <w:sz w:val="26"/>
              </w:rPr>
              <w:t>-	30 ngày làm việc đối với cơ sở kiểm nghiệm thuộc đối tượng quy định tại Phần 8 Phụ lục 5 Nghị định 148/2025/NĐ-CP CP (không bao gồm thời gian đánh giá tại cơ sở kiểm nghiệm nếu cần thiết).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Phí : 14.250.000 Đồng</w:t>
              <w:t xml:space="preserve"> (14.250.000/lần/ đơn vị)</w:t>
            </w:r>
          </w:p>
        </w:tc>
        <w:tc>
          <w:p/>
          <w:p>
            <w:pPr>
              <w:spacing w:after="0" w:before="0" w:lineRule="auto" w:line="276"/>
              <w:jc w:val="left"/>
            </w:pPr>
            <w:r>
              <w:rPr>
                <w:rFonts w:ascii="Times New Roman" w:hAnsi="Times New Roman" w:cs="Times New Roman" w:eastAsia="Times New Roman"/>
                <w:b w:val="false"/>
                <w:sz w:val="26"/>
              </w:rPr>
              <w:t>-	45 ngày làm việc đối với cơ sở kiểm nghiệm thuộc đối tượng quy định tại Phần 7 Phụ lục 5 Nghị định 148/2025/NĐ-CP (không bao gồm thời gian đánh giá tại cơ sở kiểm nghiệm).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14.250.000 Đồng</w:t>
              <w:t xml:space="preserve"> (14.250.000/lần/ đơn vị)</w:t>
            </w:r>
          </w:p>
        </w:tc>
        <w:tc>
          <w:p/>
          <w:p>
            <w:pPr>
              <w:spacing w:after="0" w:before="0" w:lineRule="auto" w:line="276"/>
              <w:jc w:val="left"/>
            </w:pPr>
            <w:r>
              <w:rPr>
                <w:rFonts w:ascii="Times New Roman" w:hAnsi="Times New Roman" w:cs="Times New Roman" w:eastAsia="Times New Roman"/>
                <w:b w:val="false"/>
                <w:sz w:val="26"/>
              </w:rPr>
              <w:t>-	30 ngày làm việc đối với cơ sở kiểm nghiệm thuộc đối tượng quy định tại Phần 8 Phụ lục 5 Nghị định 148/2025/NĐ-CP CP (không bao gồm thời gian đánh giá tại cơ sở kiểm nghiệm nếu cần thiết).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Phí : 14.250.000 Đồng</w:t>
              <w:t xml:space="preserve"> (14.250.000/lần/ đơn vị)</w:t>
            </w:r>
          </w:p>
        </w:tc>
        <w:tc>
          <w:p/>
          <w:p>
            <w:pPr>
              <w:spacing w:after="0" w:before="0" w:lineRule="auto" w:line="276"/>
              <w:jc w:val="left"/>
            </w:pPr>
            <w:r>
              <w:rPr>
                <w:rFonts w:ascii="Times New Roman" w:hAnsi="Times New Roman" w:cs="Times New Roman" w:eastAsia="Times New Roman"/>
                <w:b w:val="false"/>
                <w:sz w:val="26"/>
              </w:rPr>
              <w:t>-	45 ngày làm việc đối với cơ sở kiểm nghiệm thuộc đối tượng quy định tại Phần 7 Phụ lục 5 Nghị định 148/2025/NĐ-CP (không bao gồm thời gian đánh giá tại cơ sở kiểm nghiệm).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14.250.000 Đồng</w:t>
              <w:t xml:space="preserve"> (14.250.000/lần/ đơn vị)</w:t>
            </w:r>
          </w:p>
        </w:tc>
        <w:tc>
          <w:p/>
          <w:p>
            <w:pPr>
              <w:spacing w:after="0" w:before="0" w:lineRule="auto" w:line="276"/>
              <w:jc w:val="left"/>
            </w:pPr>
            <w:r>
              <w:rPr>
                <w:rFonts w:ascii="Times New Roman" w:hAnsi="Times New Roman" w:cs="Times New Roman" w:eastAsia="Times New Roman"/>
                <w:b w:val="false"/>
                <w:sz w:val="26"/>
              </w:rPr>
              <w:t>-	30 ngày làm việc đối với cơ sở kiểm nghiệm thuộc đối tượng quy định tại Phần 8 Phụ lục 5 Nghị định 148/2025/NĐ-CP CP (không bao gồm thời gian đánh giá tại cơ sở kiểm nghiệm nếu cần thiết).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cơ sở kiểm nghiệm chưa được công nhận ISO/IEC 17025</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chỉ định cơ sở kiểm nghiệm theo Mẫu số 05 ban hành kèm theo Phụ lục 5 Nghị định 148/2025/NĐ-CP</w:t>
            </w:r>
          </w:p>
        </w:tc>
        <w:tc>
          <w:p/>
          <w:p>
            <w:pPr>
              <w:spacing w:after="0" w:before="0" w:lineRule="auto" w:line="276"/>
              <w:jc w:val="left"/>
            </w:pPr>
            <w:r>
              <w:rPr>
                <w:rFonts w:ascii="Times New Roman" w:hAnsi="Times New Roman" w:cs="Times New Roman" w:eastAsia="Times New Roman"/>
                <w:b w:val="false"/>
                <w:sz w:val="26"/>
              </w:rPr>
              <w:t>maudon.docx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hoặc Giấy chứng nhận đăng ký kinh doanh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hồ sơ kỹ thuật và các quy trình liên quan đến chỉ tiêu/phép thử đăng ký chỉ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năng lực: -	Danh sách, hồ sơ trang thiết bị chính, cơ sở hạ tầng (phù hợp nội dung báo cáo năng lực hoạt động cơ sở kiểm nghiệm theo Mẫu số 06 ban hành kèm theo Phụ lục 5 Nghị định 148/2025/NĐ-CP); -	Danh sách, hồ sơ kiểm nghiệm viên tương ứng với lĩnh vực đăng ký chỉ định kèm theo bản sao có chứng thực các chứng chỉ chuyên môn; -	Các tài liệu chứng minh về bảo đảm chất lượng kiểm nghiệm: kế hoạch, kết quả thử nghiệm thành thạo hoặc so sánh liên phòng; Báo cáo kết quả kiểm tra thành thạo tay nghề của kiểm nghiệm viên đối với chỉ tiêu/phép thử đăng ký chỉ định; -	Báo cáo năng lực cơ sở kiểm nghiệm theo Mẫu số 06 ban hành kèm theo Phụ lục 5 Nghị định 148/2025/NĐ-CP; -	Mẫu Phiếu kết quả kiểm nghiệm theo Mẫu số 07 ban hành kèm theo Phụ lục 5 Nghị định 148/2025/NĐ-CP; -	Kết quả hoạt động kiểm nghiệm đối với lĩnh vực đăng ký chỉ định trong mười hai (12) tháng gần nhất theo mẫu Mẫu số 08 ban hành kèm theo Phụ lục 5 Nghị định 148/2025/NĐ-CP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cơ sở kiểm nghiệm thực phẩm đã được tổ chức công nhận hợp pháp của Việt Nam hoặc tổ chức công nhận nước ngoài là thành viên tham gia thỏa thuận lẫn nhau của Hiệp hội công nhận phòng thí nghiệm Quốc tế, Hiệp hội  công nhận phòng thí nghiệm Châu Á - Thái Bình Dương đánh giá và cấp chứng chỉ công nhận theo Tiêu chuẩn quốc gia TCVN ISO/IEC 17025 hoặc Tiêu chuẩn quốc tế ISO/IEC 17025</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đăng ký chỉ định cơ sở kiểm nghiệm theo Mẫu số 05 ban hành kèm theo Phụ lục 5 Nghị định 148/2025/NĐ-CP</w:t>
            </w:r>
          </w:p>
        </w:tc>
        <w:tc>
          <w:p/>
          <w:p>
            <w:pPr>
              <w:spacing w:after="0" w:before="0" w:lineRule="auto" w:line="276"/>
              <w:jc w:val="left"/>
            </w:pPr>
            <w:r>
              <w:rPr>
                <w:rFonts w:ascii="Times New Roman" w:hAnsi="Times New Roman" w:cs="Times New Roman" w:eastAsia="Times New Roman"/>
                <w:b w:val="false"/>
                <w:sz w:val="26"/>
              </w:rPr>
              <w:t>maudon.docx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Quyết định thành lập hoặc Giấy chứng nhận đăng ký kinh doanh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Tài liệu, hồ sơ kỹ thuật và các quy trình liên quan   đến chỉ tiêu/phép thử đăng ký chỉ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Hồ sơ năng lực: -	Danh sách, hồ sơ trang thiết bị chính, cơ sở hạ tầng (phù hợp nội dung báo cáo năng lực hoạt động cơ sở kiểm nghiệm theo Mẫu số 06 ban hành kèm theo Phụ lục 5 Nghị định 148/2025/NĐ-CP); -	Danh sách, hồ sơ kiểm nghiệm viên tương ứng với lĩnh vực đăng ký chỉ định kèm theo bản sao có chứng thực các chứng chỉ chuyên môn; -	Các tài liệu chứng minh về bảo đảm chất lượng kiểm nghiệm: kế hoạch, kết quả thử nghiệm thành thạo hoặc so sánh liên phòng; Báo cáo kết quả kiểm tra thành thạo tay nghề của kiểm nghiệm viên đối với chỉ tiêu/phép thử đăng ký chỉ định; -	Báo cáo năng lực cơ sở kiểm nghiệm theo mẫu quy định tại Mẫu số 06 ban hành kèm theo Phụ lục 5 Nghị định 148/2025/NĐ-CP; -	Mẫu Phiếu kết quả kiểm nghiệm theo Mẫu số 07 ban hành kèm theo Phụ lục 5 Nghị định 148/2025/NĐ-CP; -	Kết quả hoạt động kiểm nghiệm đối với lĩnh vực đăng ký chỉ định trong mười hai (12) tháng gần nhất theo Mẫu số 08 ban hành kèm theo Phụ lục 5 Nghị định 148/2025/NĐ-CP. đ) Bản sao có chứng thực chứng chỉ công nhận danh mục, phạm vi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Sở An toàn thực phẩm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thay đổi, bổ sung phạm vi chỉ định cơ sở kiểm nghiệm thực phẩm phục vụ quản lý nhà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20/2013/TTLT-BYT-BCT-BNNPTNT</w:t>
            </w:r>
          </w:p>
        </w:tc>
        <w:tc>
          <w:p/>
          <w:p>
            <w:pPr>
              <w:spacing w:after="0" w:before="0" w:lineRule="auto" w:line="276"/>
              <w:jc w:val="left"/>
            </w:pPr>
            <w:r>
              <w:rPr>
                <w:rFonts w:ascii="Times New Roman" w:hAnsi="Times New Roman" w:cs="Times New Roman" w:eastAsia="Times New Roman"/>
                <w:b w:val="false"/>
                <w:sz w:val="26"/>
              </w:rPr>
              <w:t>Quy định điều kiện, trình tự thủ tục chỉ định cơ sở kiểm nghiệm thực phẩm phục vụ quản lý nhà nước</w:t>
            </w:r>
          </w:p>
        </w:tc>
        <w:tc>
          <w:p/>
          <w:p>
            <w:pPr>
              <w:spacing w:after="0" w:before="0" w:lineRule="auto" w:line="276"/>
              <w:jc w:val="left"/>
            </w:pPr>
            <w:r>
              <w:rPr>
                <w:rFonts w:ascii="Times New Roman" w:hAnsi="Times New Roman" w:cs="Times New Roman" w:eastAsia="Times New Roman"/>
                <w:b w:val="false"/>
                <w:sz w:val="26"/>
              </w:rPr>
              <w:t>01-08-2013</w:t>
            </w:r>
          </w:p>
        </w:tc>
        <w:tc>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68/2006/QH11 -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w:t>
            </w:r>
          </w:p>
        </w:tc>
        <w:tc>
          <w:p/>
          <w:p>
            <w:pPr>
              <w:spacing w:after="0" w:before="0" w:lineRule="auto" w:line="276"/>
              <w:jc w:val="left"/>
            </w:pPr>
            <w:r>
              <w:rPr>
                <w:rFonts w:ascii="Times New Roman" w:hAnsi="Times New Roman" w:cs="Times New Roman" w:eastAsia="Times New Roman"/>
                <w:b w:val="false"/>
                <w:sz w:val="26"/>
              </w:rPr>
              <w:t>31-12-2008</w:t>
            </w:r>
          </w:p>
        </w:tc>
        <w:tc>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Chất lượng sản phẩm, hàng hóa</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w:t>
            </w:r>
          </w:p>
        </w:tc>
        <w:tc>
          <w:p/>
          <w:p>
            <w:pPr>
              <w:spacing w:after="0" w:before="0" w:lineRule="auto" w:line="276"/>
              <w:jc w:val="left"/>
            </w:pPr>
            <w:r>
              <w:rPr>
                <w:rFonts w:ascii="Times New Roman" w:hAnsi="Times New Roman" w:cs="Times New Roman" w:eastAsia="Times New Roman"/>
                <w:b w:val="false"/>
                <w:sz w:val="26"/>
              </w:rPr>
              <w:t>01-08-2007</w:t>
            </w:r>
          </w:p>
        </w:tc>
        <w:tc>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Thông tư 67/2021/TT-BTC</w:t>
            </w:r>
          </w:p>
        </w:tc>
        <w:tc>
          <w:p/>
          <w:p>
            <w:pPr>
              <w:spacing w:after="0" w:before="0" w:lineRule="auto" w:line="276"/>
              <w:jc w:val="left"/>
            </w:pPr>
            <w:r>
              <w:rPr>
                <w:rFonts w:ascii="Times New Roman" w:hAnsi="Times New Roman" w:cs="Times New Roman" w:eastAsia="Times New Roman"/>
                <w:b w:val="false"/>
                <w:sz w:val="26"/>
              </w:rPr>
              <w:t>05-08-2021</w:t>
            </w:r>
          </w:p>
        </w:tc>
        <w:tc>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2026-05-02T00:02:17Z</dcterms:created>
  <dc:creator>Apache POI</dc:creator>
</cp:coreProperties>
</file>