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1263/QĐ-BKHCN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chấm dứt hiệu lực của giấy chứng nhận đăng ký khi nhận được đề nghị chấm dứt của tổ chức cung cấp dịch vụ kiểm định, hiệu chuẩn, thử nghiệm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cung cấp dịch vụ kiểm định, hiệu chuẩn, thử nghiệm có văn bản đề nghị chấm dứt hiệu lực của giấy chứng nhận đăng ký đã được cấp gửi tới cơ quan được giao tiếp nhận hồ sơ đề nghị chấm dứt tại tỉnh, thành phố nơi đặt trụ sở chính.</w:t>
      </w:r>
    </w:p>
    <w:p>
      <w:pPr>
        <w:spacing w:after="0" w:before="0" w:lineRule="auto" w:line="276"/>
        <w:jc w:val="both"/>
      </w:pPr>
      <w:r>
        <w:rPr>
          <w:rFonts w:ascii="Times New Roman" w:hAnsi="Times New Roman" w:cs="Times New Roman" w:eastAsia="Times New Roman"/>
          <w:b w:val="false"/>
          <w:sz w:val="26"/>
        </w:rPr>
        <w:t>Bước 2: Chủ tịch Ủy ban nhân dân cấp tỉnh chịu trách nhiệm chấm dứt hiệu lực của giấy chứng nhận đăng ký.</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văn bản đề nghị, Chủ tịch Ủy ban nhân dân cấp tỉnh chịu trách nhiệm chấm dứt hiệu lực của giấy chứng nhận đăng ký.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chấm dứt hiệu lực của giấy chứng nhận đăng ký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chấm dứt hiệu lực của giấy chứng nhận đăng ký cung cấp dịch vụ kiểm định, hiệu chuẩn, thử nghiệm phương tiện đo, chuẩn đo lường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04/2011/QH13</w:t>
            </w:r>
          </w:p>
        </w:tc>
        <w:tc>
          <w:p/>
          <w:p>
            <w:pPr>
              <w:spacing w:after="0" w:before="0" w:lineRule="auto" w:line="276"/>
              <w:jc w:val="left"/>
            </w:pPr>
            <w:r>
              <w:rPr>
                <w:rFonts w:ascii="Times New Roman" w:hAnsi="Times New Roman" w:cs="Times New Roman" w:eastAsia="Times New Roman"/>
                <w:b w:val="false"/>
                <w:sz w:val="26"/>
              </w:rPr>
              <w:t>Luật Đo lường</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105/2016/NĐ-CP</w:t>
            </w:r>
          </w:p>
        </w:tc>
        <w:tc>
          <w:p/>
          <w:p>
            <w:pPr>
              <w:spacing w:after="0" w:before="0" w:lineRule="auto" w:line="276"/>
              <w:jc w:val="left"/>
            </w:pPr>
            <w:r>
              <w:rPr>
                <w:rFonts w:ascii="Times New Roman" w:hAnsi="Times New Roman" w:cs="Times New Roman" w:eastAsia="Times New Roman"/>
                <w:b w:val="false"/>
                <w:sz w:val="26"/>
              </w:rPr>
              <w:t>Nghị định 105/2016/NĐ-CP-Quy định về điều kiện hoạt động của tổ chức kiểm định, hiệu chuẩn, thử nghiệm phương tiện đo, chuẩn đo lường</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72/2025/QH15</w:t>
            </w:r>
          </w:p>
        </w:tc>
        <w:tc>
          <w:p/>
          <w:p>
            <w:pPr>
              <w:spacing w:after="0" w:before="0" w:lineRule="auto" w:line="276"/>
              <w:jc w:val="left"/>
            </w:pPr>
            <w:r>
              <w:rPr>
                <w:rFonts w:ascii="Times New Roman" w:hAnsi="Times New Roman" w:cs="Times New Roman" w:eastAsia="Times New Roman"/>
                <w:b w:val="false"/>
                <w:sz w:val="26"/>
              </w:rPr>
              <w:t>Luật Tổ chức chính quyền địa phương</w:t>
            </w:r>
          </w:p>
        </w:tc>
        <w:tc>
          <w:p/>
          <w:p>
            <w:pPr>
              <w:spacing w:after="0" w:before="0" w:lineRule="auto" w:line="276"/>
              <w:jc w:val="left"/>
            </w:pPr>
            <w:r>
              <w:rPr>
                <w:rFonts w:ascii="Times New Roman" w:hAnsi="Times New Roman" w:cs="Times New Roman" w:eastAsia="Times New Roman"/>
                <w:b w:val="false"/>
                <w:sz w:val="26"/>
              </w:rPr>
              <w:t>16-06-2025</w:t>
            </w:r>
          </w:p>
        </w:tc>
        <w:tc>
          <w:p/>
        </w:tc>
      </w:tr>
      <w:tr>
        <w:tc>
          <w:p/>
          <w:p>
            <w:pPr>
              <w:spacing w:after="0" w:before="0" w:lineRule="auto" w:line="276"/>
              <w:jc w:val="left"/>
            </w:pPr>
            <w:r>
              <w:rPr>
                <w:rFonts w:ascii="Times New Roman" w:hAnsi="Times New Roman" w:cs="Times New Roman" w:eastAsia="Times New Roman"/>
                <w:b w:val="false"/>
                <w:sz w:val="26"/>
              </w:rPr>
              <w:t>Nghị định số 36/2026/NĐ-CP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105/2016/NĐ-CP ngày 01 tháng 7 năm 2016 của Chính phủ quy định về điều kiện hoạt động của tổ chức kiểm định, hiệu chuẩn, thử nghiệm phương tiện đo, chuẩn đo lường được sửa đổi, bổ sung bởi Nghị định số 154/2018/NĐ-CP ngày 09 tháng 11 năm 2018 của Chính phủ và Nghị định số 133/2025/NĐ-CP ngày 12 tháng 6 năm 2025 của Chính phủ 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23-01-2026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chấm dứt hiệu lực hiệu lực của giấy chứng nhận đăng ký khi nhận được đề nghị không tiếp tục thực hiện toàn bộ lĩnh vực hoạt động đã được chứng nhận đăng ký của tổ chức cung cấp dịch vụ kiểm định, hiệu chuẩn, thử nghiệm</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2026-05-24T16:05:25Z</dcterms:created>
  <dc:creator>Apache POI</dc:creator>
</cp:coreProperties>
</file>