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chứng nhận sản phẩm, hệ thống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đăng ký hoạt động chứng nhận sản phẩm, hệ thống quản lý (gọi tắt là tổ chức chứng nhận) lập 01 bộ hồ sơ đề nghị cấp Giấy chứng nhận đăng ký hoạt động chứng nhận gửi đến Ủy ban nhân dân cấp tỉnh.
Bước 2: Ủy ban nhân dân cấp tỉnh tiếp nhận hồ sơ, xem xét, thẩm định theo quy định:
a) Trường hợp hồ sơ không đầy đủ theo quy định, trong thời hạn 05 ngày làm việc, kể từ ngày nhận được hồ sơ, cơ quan tiếp nhận hồ sơ thông báo bằng văn bản yêu cầu tổ chức chứng nhận sửa đổi, bổ sung; 
b) Trường hợp hồ sơ đầy đủ và hợp lệ, trong thời hạn 10 ngày làm việc, kể từ khi nhận được hồ sơ, Chủ tịch Ủy ban nhân dân cấp tỉnh chịu trách nhiệm cấp Giấy chứng nhận cho tổ chức chứng nhận theo Mẫu số 10, Phụ lục V.1, Nghị định số 133/2025/NĐ-CP.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chứng chỉ, tài liệu liên quan đối với mỗi chuyên gia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tuyển dụng hoặc Hợp đồng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bằng cấp (có trình độ tốt nghiệp đại học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hoàn thành khóa đào tạo về kỹ năng đánh giá chứng nhận tương ứng tại cơ sở đào tạo do Bộ Khoa học và Công nghệ công bố hoặc thừa nhận theo quy định của pháp luật (đối với chứng chỉ hoàn thành khóa đào tạo về kỹ năng đánh giá chứng nhận tương ứng tại cơ sở đào tạo ở nước ngoài là bản dịch sang tiếng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hoàn thành khóa đào tạo về kỹ thuật chứng nhận sản phẩm chuyên ngành theo quy định của pháp luật chuyên ngành trong trường hợp có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Tóm tắt kinh nghiệm hoạt động đánh giá theo Mẫu số 05,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Mudanhschchuyngia.docx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kinh nghiệm hoạt động đánh giá của chuyên gia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chứng nhận chưa được công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năng lực chứng nhận phù hợp với các yêu cầu của tiêu chuẩn quốc gia TCVN ISO/IEC 17065 hoặc tiêu chuẩn quốc tế ISO/IEС 17065 (đối với tổ chức chứng nhận sản phẩm), tiêu chuẩn quốc gia TCVN ISO/IEC 17021 hoặc tiêu chuẩn quốc tế ISO/IEC 17021 (đối với tổ chức chứng nhận hệ thống quản lý) theo Mẫu số 09, Phụ lục V.1, Phụ lục Nghị định số 133/2025/NĐ-CP.</w:t>
            </w:r>
          </w:p>
        </w:tc>
        <w:tc>
          <w:p/>
          <w:p>
            <w:pPr>
              <w:spacing w:after="0" w:before="0" w:lineRule="auto" w:line="276"/>
              <w:jc w:val="left"/>
            </w:pPr>
            <w:r>
              <w:rPr>
                <w:rFonts w:ascii="Times New Roman" w:hAnsi="Times New Roman" w:cs="Times New Roman" w:eastAsia="Times New Roman"/>
                <w:b w:val="false"/>
                <w:sz w:val="26"/>
              </w:rPr>
              <w:t>Mubntcngb.docx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chứng nhận đã được tổ chức công nhận thành lập tại Việt Nam và được cấp Giấy chứng nhận đăng ký hoạt động công nhận hoặc tổ chức công nhận thành lập tại nước ngoài thực hiện công nhận tại Việt Nam công nhận nhưng phạm vi đăng ký hoạt động chứng nhận rộng hơn phạm vi được công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chỉ công nhận kèm theo phạm vi được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công bố năng lực chứng nhận phù hợp với các yêu cầu của tiêu chuẩn quốc gia TCVN ISO/IEC 17065 hoặc tiêu chuẩn quốc tế ISO/IEC 17065 (đối với tổ chức chứng nhận sản phẩm), tiêu chuẩn quốc gia TCVN ISO/IEC 17021 hoặc tiêu chuần quốc tế ISO/ЛЕС 17021 (đối với tổ chức chứng nhận hệ thống quản lý) đối với phạm vì chưa được công nhận theo Mẫu số 09, Phụ lục V.1, Phụ lục Nghị định số 133/2025/NĐ-CP.</w:t>
            </w:r>
          </w:p>
        </w:tc>
        <w:tc>
          <w:p/>
          <w:p>
            <w:pPr>
              <w:spacing w:after="0" w:before="0" w:lineRule="auto" w:line="276"/>
              <w:jc w:val="left"/>
            </w:pPr>
            <w:r>
              <w:rPr>
                <w:rFonts w:ascii="Times New Roman" w:hAnsi="Times New Roman" w:cs="Times New Roman" w:eastAsia="Times New Roman"/>
                <w:b w:val="false"/>
                <w:sz w:val="26"/>
              </w:rPr>
              <w:t>Mubntcngb.docx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chứng nhận đã được tổ chức công nhận thành lập tại Việt Nam và được cấp Giấy chứng nhận đăng ký hoạt động công nhận hoặc tổ chức công nhận thành lập tại nước ngoài thực hiện công nhận tại Việt Nam công nhận đối với toàn bộ phạm vi đăng ký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chỉ công nhận kèm theo phạm vi được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chứng nhận theo Mẫu số 04,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Munngk.docx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Giấy chứng nhận và Dấu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Quyết định thành lập hoặc Giấy chứng nhận đăng ký doanh nghiệp hoặc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tổ chức được thành lập theo quy định của pháp luật;
- Có hệ thống quản lý và năng lực hoạt động đáp ứng các yêu cầu quy định trong tiêu chuẩn quốc gia, tiêu chuẩn quốc tế và hướng dẫn quốc tế cho mỗi loại hình tương ứng sau đây:
+ Tiêu chuẩn quốc gia TCVN ISO/IEC 17065 hoặc tiêu chuẩn quốc tế ISO/IEC 17065 hoặc tiêu chuẩn quốc gia, tiêu chuẩn quốc tế đối với chứng nhận chuyên ngành và các hướng dẫn liên quan của Diễn đàn Công nhận Quốc tế (IAF) hoặc tiêu chuẩn tương ứng với yêu cầu của chương trình chứng nhận đặc thù đối với hoạt động chứng nhận sản phẩm, hàng hoá;
+ Tiêu chuẩn quốc gia TCVN ISO/IEC 17021-1 hoặc tiêu chuẩn quốc tế ISO/IEC 17021-1 và các hướng dẫn liên quan của Diễn đàn Công nhận Quốc tế (IAF) hoặc tiêu chuẩn tương ứng với yêu cầu của chương trình chứng nhận đặc thù đối với hoạt động chứng nhận hệ thống quản lý.
- Có ít nhất 04 chuyên gia đánh giá chính thức của tổ chức (viên chức hoặc lao động ký hợp đồng có thời hạn từ 12 tháng trở lên hoặc lao động ký hợp đồng không xác định thời hạn), đáp ứng các điều kiện sau:
+ Có trình độ tốt nghiệp đại học trở lên:
+ Được đào tạo và cấp chứng chỉ hoàn thành khóa đào tạo về kỹ năng đánh giá chứng nhận tương ứng tại cơ sở đào tạo do Bộ Khoa học và Công nghệ công bố hoặc thừa nhận theo quy định của pháp luật;
+ Được đào tạo và cấp chứng chỉ hoàn thành khóa đào tạo về kỹ thuật chứng nhận sản phẩm chuyên ngành theo quy định của pháp luật chuyên ngành trong trường hợp có quy định;
+ Có kinh nghiệm đánh giá ít nhất 20 ngày công đánh giá đối với chương trình chứng nhận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2026-05-24T16:07:31Z</dcterms:created>
  <dc:creator>Apache POI</dc:creator>
</cp:coreProperties>
</file>