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các tài liệu quản lý an toàn đối với các công trình dầu khí thuộc thẩm quyền giải quyết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Dầu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gửi hồ sơ về UBND tỉnh, thành phố trực thuộc Trung ương (hoặc đơn vị  được UBND tỉnh, thành phố trực thuộc Trung ương giao thực hiện). 
- Trong thời hạn hai mươi (20) ngày làm việc kể từ khi nhận được hồ sơ hợp lệ, Hội đồng thẩm định các tài liệu quản lý an toàn (do UBND cấp tỉnh (hoặc đơn vị  được UBND tỉnh, thành phố trực thuộc Trung ương giao thực hiện) quyết định thành lập) có trách nhiệm xem xét, thẩm định và lập Báo cáo kết quả thẩm định.
Trường hợp cần hoàn thiện, bổ sung hồ sơ, UBND tỉnh, thành phố trực thuộc Trung ương (hoặc đơn vị  được UBND tỉnh, thành phố trực thuộc Trung ương giao thực hiện) gửi công văn cho đơn vị theo mẫu do UBND tỉnh, thành phố trực thuộc Trung ương (hoặc đơn vị  được UBND tỉnh, thành phố trực thuộc Trung ương giao thực hiện) ban hành.
-  Căn cứ Báo cáo kết quả thẩm định, Uỷ ban nhân dân cấp tỉnh quyết định chấp thuận các tài liệu quản lý an toàn (theo mẫu theo mẫu do UBND tỉnh, thành phố trực thuộc Trung ương (hoặc đơn vị  được UBND tỉnh, thành phố trực thuộc Trung ương giao thực hiện) ban hành trong thời hạn 05 (năm) ngày làm việc kể từ ngày có Báo cáo kết quả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khi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chấp thuận do thủ trưởng đơn vị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+ 03 bộ tài liệu quản lý an toàn do thủ trưởng đơn vị ký (Chương trình quản lý an toàn, Báo cáo đánh giá rủi ro, Kế hoạch ứng cứu khẩn cấp) theo quy định (bằng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Chấp thuận các tài liệu an toàn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25-03-2026</w:t>
            </w:r>
          </w:p>
        </w:tc>
        <w:tc>
          <w:p/>
        </w:tc>
      </w:tr>
      <w:tr>
        <w:tc>
          <w:p/>
          <w:p>
            <w:pPr>
              <w:spacing w:after="0" w:before="0" w:lineRule="auto" w:line="276"/>
              <w:jc w:val="left"/>
            </w:pPr>
            <w:r>
              <w:rPr>
                <w:rFonts w:ascii="Times New Roman" w:hAnsi="Times New Roman" w:cs="Times New Roman" w:eastAsia="Times New Roman"/>
                <w:b w:val="false"/>
                <w:sz w:val="26"/>
              </w:rPr>
              <w:t>40/2018/TT-BCT</w:t>
            </w:r>
          </w:p>
        </w:tc>
        <w:tc>
          <w:p/>
          <w:p>
            <w:pPr>
              <w:spacing w:after="0" w:before="0" w:lineRule="auto" w:line="276"/>
              <w:jc w:val="left"/>
            </w:pPr>
            <w:r>
              <w:rPr>
                <w:rFonts w:ascii="Times New Roman" w:hAnsi="Times New Roman" w:cs="Times New Roman" w:eastAsia="Times New Roman"/>
                <w:b w:val="false"/>
                <w:sz w:val="26"/>
              </w:rPr>
              <w:t>Thông tư số 40/2018/TT-BCT ngày 30 tháng 10 năm 2018 của Bộ trưởng Bộ Công Thương quy định về xây dựng và nội dung các tài liệu quản lý an toàn trong hoạt động dầu khí</w:t>
            </w:r>
          </w:p>
        </w:tc>
        <w:tc>
          <w:p/>
          <w:p>
            <w:pPr>
              <w:spacing w:after="0" w:before="0" w:lineRule="auto" w:line="276"/>
              <w:jc w:val="left"/>
            </w:pPr>
            <w:r>
              <w:rPr>
                <w:rFonts w:ascii="Times New Roman" w:hAnsi="Times New Roman" w:cs="Times New Roman" w:eastAsia="Times New Roman"/>
                <w:b w:val="false"/>
                <w:sz w:val="26"/>
              </w:rPr>
              <w:t>30-10-2018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2026-05-24T16:06:19Z</dcterms:created>
  <dc:creator>Apache POI</dc:creator>
</cp:coreProperties>
</file>