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điện tử đối với tàu thuyền nước ngoài quá cảnh Việt Nam theo tuyến quá cảnh quy định tại Hiệp định giữa Chính phủ Cộng hòa xã hội chủ nghĩa Việt Nam và Chính phủ Hoàng gia Campuchia về vận tải đường thủy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Tại cửa khẩu nhập cảnh</w:t>
      </w:r>
    </w:p>
    <w:p>
      <w:pPr>
        <w:spacing w:after="0" w:before="0" w:lineRule="auto" w:line="276"/>
        <w:jc w:val="both"/>
      </w:pPr>
      <w:r>
        <w:rPr>
          <w:rFonts w:ascii="Times New Roman" w:hAnsi="Times New Roman" w:cs="Times New Roman" w:eastAsia="Times New Roman"/>
          <w:b w:val="false"/>
          <w:sz w:val="26"/>
        </w:rPr>
        <w:t>- Chậm nhất 04 (bốn) giờ trước khi tàu thuyền dự kiến đến cảng, người làm thủ tục phải khai báo thông tin liên quan đến tàu thuyền, thuyền viên, hành khách (nếu có) theo mẫu biểu quy định trên Cổng Thông tin một cửa quốc gia hoặc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Trường hợp Cơ chế một cửa quốc gia có quy định khác về thời hạn khai báo trên Cổng thông tin một cửa quốc gia thì thực hiện theo quy định của Cơ chế một cửa quốc gia;</w:t>
      </w:r>
    </w:p>
    <w:p>
      <w:pPr>
        <w:spacing w:after="0" w:before="0" w:lineRule="auto" w:line="276"/>
        <w:jc w:val="both"/>
      </w:pPr>
      <w:r>
        <w:rPr>
          <w:rFonts w:ascii="Times New Roman" w:hAnsi="Times New Roman" w:cs="Times New Roman" w:eastAsia="Times New Roman"/>
          <w:b w:val="false"/>
          <w:sz w:val="26"/>
        </w:rPr>
        <w:t>- Biên phòng cửa khẩu cảng tiếp nhận khai báo của người làm thủ tục từ Cổng thông tin một cửa quốc gia chuyển đến Cổng Thông tin thủ tục biên phòng điện tử cảng biển hoặc trực tiếp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Biên phòng cửa khẩu cảng thực hiện kiểm tra, xử lý thông tin khai báo, thực hiện thủ tục biên phòng điện tử và gửi xác nhận hoàn thành thủ tục biên phòng điện tử hoặc thông báo từ chối thực hiện thủ tục biên phòng điện tử cho người làm thủ tục thông qua Cổng Thông tin một cửa quốc gia hoặc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Chậm nhất 02 (hai) giờ sau khi tàu thuyền đến cửa khẩu cảng nhập cảnh, người làm thủ tục phải xuất trình giấy tờ tùy thân của thuyền viên, hành khách (nếu có) cho Biên phòng cửa khẩu cảng;</w:t>
      </w:r>
    </w:p>
    <w:p>
      <w:pPr>
        <w:spacing w:after="0" w:before="0" w:lineRule="auto" w:line="276"/>
        <w:jc w:val="both"/>
      </w:pPr>
      <w:r>
        <w:rPr>
          <w:rFonts w:ascii="Times New Roman" w:hAnsi="Times New Roman" w:cs="Times New Roman" w:eastAsia="Times New Roman"/>
          <w:b w:val="false"/>
          <w:sz w:val="26"/>
        </w:rPr>
        <w:t>- Đối với tàu thuyền có văn bản hồ sơ vụ việc liên quan đến tàu thuyền, thuyền viên, hành khách (nếu có) trên tàu, Biên phòng cửa khẩu cảng tại cửa khẩu cảng nhập cảnh lập hồ sơ tàu thuyền chuyển cảng bằng hồ sơ giấy để chuyển theo tàu cho Biên phòng cửa khẩu cảng nơi tàu thuyền đến;</w:t>
      </w:r>
    </w:p>
    <w:p>
      <w:pPr>
        <w:spacing w:after="0" w:before="0" w:lineRule="auto" w:line="276"/>
        <w:jc w:val="both"/>
      </w:pPr>
      <w:r>
        <w:rPr>
          <w:rFonts w:ascii="Times New Roman" w:hAnsi="Times New Roman" w:cs="Times New Roman" w:eastAsia="Times New Roman"/>
          <w:b w:val="false"/>
          <w:sz w:val="26"/>
        </w:rPr>
        <w:t>Chậm nhất 01 (một) giờ trước khi tàu thuyền rời cửa khẩu cảng nhập cảnh, người làm thủ tục phải đến trụ sở trụ sở chính hoặc văn phòng đại diện của Cảng vụ hàng hải, Cảng vụ đường thủy nội địa để tiếp nhận hồ sơ chuyển cảng, giao cho thuyền trưởng để chuyển cho Biên phòng cửa khẩu cảng nơi tàu thuyền đến.</w:t>
      </w:r>
    </w:p>
    <w:p>
      <w:pPr>
        <w:shd w:val="clear" w:color="auto" w:fill="F2F6F9"/>
        <w:spacing w:after="0" w:before="120" w:lineRule="auto" w:line="276"/>
        <w:jc w:val="both"/>
      </w:pPr>
      <w:r>
        <w:rPr>
          <w:rFonts w:ascii="Times New Roman" w:hAnsi="Times New Roman" w:cs="Times New Roman" w:eastAsia="Times New Roman"/>
          <w:b w:val="true"/>
          <w:sz w:val="26"/>
        </w:rPr>
        <w:t>Tại cửa khẩu xuất cảnh</w:t>
      </w:r>
    </w:p>
    <w:p>
      <w:pPr>
        <w:spacing w:after="0" w:before="0" w:lineRule="auto" w:line="276"/>
        <w:jc w:val="both"/>
      </w:pPr>
      <w:r>
        <w:rPr>
          <w:rFonts w:ascii="Times New Roman" w:hAnsi="Times New Roman" w:cs="Times New Roman" w:eastAsia="Times New Roman"/>
          <w:b w:val="false"/>
          <w:sz w:val="26"/>
        </w:rPr>
        <w:t>- Chậm nhất 02 (hai) giờ trước khi tàu thuyền dự kiến rời cảng, người làm thủ tục phải khai báo thông tin liên quan đến tàu thuyền, thuyền viên, hành khách (nếu có) theo mẫu biểu 1241 quy định trên Cổng Thông tin một cửa quốc gia hoặc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Trường hợp Cơ chế một cửa quốc gia có quy định khác về thời hạn khai báo trên Cổng Thông tin một cửa quốc gia thì thực hiện theo quy định của Cơ chế một cửa quốc gia;</w:t>
      </w:r>
    </w:p>
    <w:p>
      <w:pPr>
        <w:spacing w:after="0" w:before="0" w:lineRule="auto" w:line="276"/>
        <w:jc w:val="both"/>
      </w:pPr>
      <w:r>
        <w:rPr>
          <w:rFonts w:ascii="Times New Roman" w:hAnsi="Times New Roman" w:cs="Times New Roman" w:eastAsia="Times New Roman"/>
          <w:b w:val="false"/>
          <w:sz w:val="26"/>
        </w:rPr>
        <w:t>- Biên phòng cửa khẩu cảng tiếp nhận khai báo của người làm thủ tục từ Cổng Thông tin một cửa quốc gia chuyển đến Cổng Thông tin thủ tục biên phòng điện tử cảng biển hoặc trực tiếp trên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Biên phòng cửa khẩu cảng thực hiện kiểm tra, xử lý thông tin khai báo, thực hiện thủ tục biên phòng điện tử và gửi xác nhận hoàn thành thủ tục biên phòng điện tử hoặc thông báo từ chối thực hiện thủ tục biên phòng điện tử cho người làm thủ tục thông qua Cổng Thông tin một cửa quốc gia hoặc Cổng Thông tin thủ tục biên phòng điện tử cảng biển (trường hợp thực hiện thủ tục biên phòng điện tử cảng biển trên Cổng Thông tin thủ tục biên phòng điện tử cảng biển theo quy định của pháp luật);</w:t>
      </w:r>
    </w:p>
    <w:p>
      <w:pPr>
        <w:spacing w:after="0" w:before="0" w:lineRule="auto" w:line="276"/>
        <w:jc w:val="both"/>
      </w:pPr>
      <w:r>
        <w:rPr>
          <w:rFonts w:ascii="Times New Roman" w:hAnsi="Times New Roman" w:cs="Times New Roman" w:eastAsia="Times New Roman"/>
          <w:b w:val="false"/>
          <w:sz w:val="26"/>
        </w:rPr>
        <w:t>- Chậm nhất ngay trước khi tàu thuyền rời cảng, người làm thủ tục phải xuất trình giấy
tờ tùy thân của thuyền viên, hành khách cho Biên phòng cửa khẩu cảng.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bản khai điện tử.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làm thủ tục gửi hồ sơ và nhận kết quả qua mạng internet.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khai báo trên Cổng Thông tin một cửa quốc gia hoặc Cổng thông tin thủ tục biên phòng điện tử cảng biển: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thuyền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hành khách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vũ khí và vật liệu nổ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người trốn trên tàu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thuyền viên: Hộ chiếu hoặc giấy tờ có giá trị đi lại quốc tế hoặc sổ thuyền viên trong trường hợp hộ chiếu hoặc giấy tờ có giá trị đi lại quốc tế hết giá trị sử dụng, không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hành khách (nếu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Trung tâm Kiểm dịch y tế quốc tế,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điện tử xác nhận hoàn thành thủ tục biên phòng điện tử cảng biển hoặc từ chối thực hiện thủ tục biên phòng điện tử cảng biển của Biên phòng cửa khẩu cảng gửi người làm thủ tục.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10/2016/QĐ-TTg</w:t>
            </w:r>
          </w:p>
        </w:tc>
        <w:tc>
          <w:p/>
          <w:p>
            <w:pPr>
              <w:spacing w:after="0" w:before="0" w:lineRule="auto" w:line="276"/>
              <w:jc w:val="left"/>
            </w:pPr>
            <w:r>
              <w:rPr>
                <w:rFonts w:ascii="Times New Roman" w:hAnsi="Times New Roman" w:cs="Times New Roman" w:eastAsia="Times New Roman"/>
                <w:b w:val="false"/>
                <w:sz w:val="26"/>
              </w:rPr>
              <w:t>Về thực hiện thủ tục biên phòng điện tử cảng biển</w:t>
            </w:r>
          </w:p>
        </w:tc>
        <w:tc>
          <w:p/>
          <w:p>
            <w:pPr>
              <w:spacing w:after="0" w:before="0" w:lineRule="auto" w:line="276"/>
              <w:jc w:val="left"/>
            </w:pPr>
            <w:r>
              <w:rPr>
                <w:rFonts w:ascii="Times New Roman" w:hAnsi="Times New Roman" w:cs="Times New Roman" w:eastAsia="Times New Roman"/>
                <w:b w:val="false"/>
                <w:sz w:val="26"/>
              </w:rPr>
              <w:t>03-03-2016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2026-05-23T17:30:23Z</dcterms:created>
  <dc:creator>Apache POI</dc:creator>
</cp:coreProperties>
</file>