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3179/QĐ-BYT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Cập nhật thông tin thay đổi của Hội đồng đạo đức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đạo đức cấp quốc gia, tổ chức có thẩm quyền thành lập Hội đồng đạo đức cấp cơ sở gửi một (01) bộ hồ sơ đề nghị cập nhật thông tin thay đổi của Hội đồng đạo đức trực tiếp hoặc qua bưu điện đến Cục Khoa học Công nghệ và Đào tạo, Bộ Y tế trong thời hạn 15 ngày kể từ ngày có thay đổi thông tin cần cập nhật.</w:t>
      </w:r>
    </w:p>
    <w:p>
      <w:pPr>
        <w:spacing w:after="0" w:before="0" w:lineRule="auto" w:line="276"/>
        <w:jc w:val="both"/>
      </w:pPr>
      <w:r>
        <w:rPr>
          <w:rFonts w:ascii="Times New Roman" w:hAnsi="Times New Roman" w:cs="Times New Roman" w:eastAsia="Times New Roman"/>
          <w:b w:val="false"/>
          <w:sz w:val="26"/>
        </w:rPr>
        <w:t>Bước 2: Trong thời hạn 07 ngày làm việc kể từ ngày nhận được hồ sơ hợp lệ, Cục Khoa học Công nghệ và Đào tạo, Bộ Y tế có trách nhiệm kiểm tra hồ sơ và cập nhật thông tin thay đổi của Hội đồng đạo đức trên trang thông tin điện tử của Cục Khoa học công nghệ và Đào tạo nếu hồ sơ đạt yêu cầu. Trường hợp hồ sơ không đạt yêu cầu hoặc cần sửa chữa, Cục Khoa học công nghệ và Đào tạo có văn bản thông báo cho tổ chức nộp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tử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tử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cập nhật, thay đổi thông tin của Hội đồng đạo đức (Phụ lục số 09)</w:t>
            </w:r>
          </w:p>
        </w:tc>
        <w:tc>
          <w:p/>
          <w:p>
            <w:pPr>
              <w:spacing w:after="0" w:before="0" w:lineRule="auto" w:line="276"/>
              <w:jc w:val="left"/>
            </w:pPr>
            <w:r>
              <w:rPr>
                <w:rFonts w:ascii="Times New Roman" w:hAnsi="Times New Roman" w:cs="Times New Roman" w:eastAsia="Times New Roman"/>
                <w:b w:val="false"/>
                <w:sz w:val="26"/>
              </w:rPr>
              <w:t>TT45_2017_TTBYT_Phu luc 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chứng minh cho các thay đổi được nêu trong đơn đề nghị cập nhật thông tin thay đổi của Hội đồng đạo đức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Khoa học công nghệ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thông tin thay đổi của Hội đồng đạo đức được cập nhật trên Trang thông tin điện tử của Cục Khoa học công nghệ và Đào tạo, Bộ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36/2016/NĐ-CP</w:t>
            </w:r>
          </w:p>
        </w:tc>
        <w:tc>
          <w:p/>
          <w:p>
            <w:pPr>
              <w:spacing w:after="0" w:before="0" w:lineRule="auto" w:line="276"/>
              <w:jc w:val="left"/>
            </w:pPr>
            <w:r>
              <w:rPr>
                <w:rFonts w:ascii="Times New Roman" w:hAnsi="Times New Roman" w:cs="Times New Roman" w:eastAsia="Times New Roman"/>
                <w:b w:val="false"/>
                <w:sz w:val="26"/>
              </w:rPr>
              <w:t>Nghị định 36/2016/NĐ-CP Về quản lý trang thiết bị y tế</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45/2017/TT-BYT</w:t>
            </w:r>
          </w:p>
        </w:tc>
        <w:tc>
          <w:p/>
          <w:p>
            <w:pPr>
              <w:spacing w:after="0" w:before="0" w:lineRule="auto" w:line="276"/>
              <w:jc w:val="left"/>
            </w:pPr>
            <w:r>
              <w:rPr>
                <w:rFonts w:ascii="Times New Roman" w:hAnsi="Times New Roman" w:cs="Times New Roman" w:eastAsia="Times New Roman"/>
                <w:b w:val="false"/>
                <w:sz w:val="26"/>
              </w:rPr>
              <w:t>Thông tư 45/2017/TT-BYT</w:t>
            </w:r>
          </w:p>
        </w:tc>
        <w:tc>
          <w:p/>
          <w:p>
            <w:pPr>
              <w:spacing w:after="0" w:before="0" w:lineRule="auto" w:line="276"/>
              <w:jc w:val="left"/>
            </w:pPr>
            <w:r>
              <w:rPr>
                <w:rFonts w:ascii="Times New Roman" w:hAnsi="Times New Roman" w:cs="Times New Roman" w:eastAsia="Times New Roman"/>
                <w:b w:val="false"/>
                <w:sz w:val="26"/>
              </w:rPr>
              <w:t>16-11-2017</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áp dụng đối với Thông tư số 45/2017/TT-BYT ngày 16/11/2017</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Đào tạo, Nghiên cứu khoa học và Công nghệ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2026-05-10T18:45:32Z</dcterms:created>
  <dc:creator>Apache POI</dc:creator>
</cp:coreProperties>
</file>