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2709/QĐ-BCA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Đổi, cấp lại Giấy chứng nhận đăng ký mẫu con dấu (thực hiện tại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con dấu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chức danh nhà nước có nhu cầu đổi, cấp lại Giấy chứng nhận đăng ký mẫu con dấu nộp hồ sơ về Cục Cảnh sát quản lý hành chính về trật tự xã hội, Bộ Công an.    
- Bước 2: Cán bộ tiếp nhận kiểm tra tính hợp lệ và thành phần của hồ sơ
+ Nếu hồ sơ hợp lệ và đủ thành phần thì tiếp nhận hồ sơ và gửi Giấy biên nhận hồ sơ trực tiếp hoặc qua dịch vụ bưu chính hoặc qua Cổng dịch vụ công quốc gia hoặc qua Ứng dụng định danh quốc gia (VNeID) cho người được cơ quan, tổ chức, chức danh nhà nước cử liên hệ nộp hồ sơ. 
+ Nếu hồ sơ chưa đầy đủ thành phần hoặc không hợp lệ thì hướng dẫn và gửi Phiếu hướng dẫn hoàn thiện hồ sơ trực tiếp hoặc qua dịch vụ bưu chính hoặc qua Cổng dịch vụ công quốc gia hoặc qua Ứng dụng định danh quốc gia (VNeID) cho người được cơ quan, tổ chức, chức danh nhà nước cử liên hệ nộp hồ sơ. 
+ Nếu hồ sơ không đủ điều kiện theo quy định tại Điều 5 Nghị định số 99/2016/NĐ-CP ngày 01/7/2016 của Chính phủ về quản lý và sử dụng con dấu thì không tiếp nhận hồ sơ, thông báo lý do từ chối và gửi Thông báo về việc từ chối giải quyết hồ sơ trực tiếp hoặc qua dịch vụ bưu chính hoặc qua Cổng dịch vụ công quốc gia hoặc qua Ứng dụng định danh quốc gia (VNeID) cho người được cơ quan, tổ chức, chức danh nhà nước cử liên hệ nộp hồ sơ.
- Bước 3: Căn cứ ngày hẹn trả kết quả trên Giấy biên nhận hồ sơ, Cục Cảnh sát quản lý hành chính về trật tự xã hội trả kết quả trực tiếp hoặc qua dịch vụ bưu chính hoặc qua Cổng dịch vụ công quốc gia hoặc qua Ứng dụng định danh quốc gia (VNeID).</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tại bộ phận tiếp nhận hồ sơ của Cục Cảnh sát quản lý hành chính về trật tự xã hội, Bộ Công an hoặc qua dịch vụ bưu chính hoặc qua Cổng dịch vụ công quốc gia hoặc qua Ứng dụng định danh quốc gia (VNeID) (trừ các văn bản, giấy tờ không được phép đăng tải qua hệ thống mạng theo quy định của pháp luật).
- Nhận kết quả trực tiếp tại bộ phận tiếp nhận hồ sơ của Cục Cảnh sát quản lý hành chính về trật tự xã hội, Bộ Công an hoặc qua dịch vụ bưu chính hoặc qua Cổng dịch vụ công quốc gia hoặc qua Ứng dụng định danh quốc gia (VNeID).</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tại bộ phận tiếp nhận hồ sơ của Cục Cảnh sát quản lý hành chính về trật tự xã hội, Bộ Công an hoặc qua dịch vụ bưu chính hoặc qua Cổng dịch vụ công quốc gia hoặc qua Ứng dụng định danh quốc gia (VNeID) (trừ các văn bản, giấy tờ không được phép đăng tải qua hệ thống mạng theo quy định của pháp luật).
- Nhận kết quả trực tiếp tại bộ phận tiếp nhận hồ sơ của Cục Cảnh sát quản lý hành chính về trật tự xã hội, Bộ Công an hoặc qua dịch vụ bưu chính hoặc qua Cổng dịch vụ công quốc gia hoặc qua Ứng dụng định danh quốc gia (VNeID).</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tại bộ phận tiếp nhận hồ sơ của Cục Cảnh sát quản lý hành chính về trật tự xã hội, Bộ Công an hoặc qua dịch vụ bưu chính hoặc qua Cổng dịch vụ công quốc gia hoặc qua Ứng dụng định danh quốc gia (VNeID) (trừ các văn bản, giấy tờ không được phép đăng tải qua hệ thống mạng theo quy định của pháp luật).
- Nhận kết quả trực tiếp tại bộ phận tiếp nhận hồ sơ của Cục Cảnh sát quản lý hành chính về trật tự xã hội, Bộ Công an hoặc qua dịch vụ bưu chính hoặc qua Cổng dịch vụ công quốc gia hoặc qua Ứng dụng định danh quốc gia (VNeID).</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đăng ký mẫu con dấu của cơ quan, tổ chức,  chức danh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Cảnh sát quản lý hành chính về trật tự xã hội - Bộ Công an.  47 Phạm Văn Đồng, Cầu Giấy, Hà Nội; Phòng Cảnh sát quản lý hành chính về trật tự xã hội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mẫu con dấu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99/2016/NĐ-CP</w:t>
            </w:r>
          </w:p>
        </w:tc>
        <w:tc>
          <w:p/>
          <w:p>
            <w:pPr>
              <w:spacing w:after="0" w:before="0" w:lineRule="auto" w:line="276"/>
              <w:jc w:val="left"/>
            </w:pPr>
            <w:r>
              <w:rPr>
                <w:rFonts w:ascii="Times New Roman" w:hAnsi="Times New Roman" w:cs="Times New Roman" w:eastAsia="Times New Roman"/>
                <w:b w:val="false"/>
                <w:sz w:val="26"/>
              </w:rPr>
              <w:t>Nghị định 99/2016/NĐ-CP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15/2022/TT-BCA</w:t>
            </w:r>
          </w:p>
        </w:tc>
        <w:tc>
          <w:p/>
          <w:p>
            <w:pPr>
              <w:spacing w:after="0" w:before="0" w:lineRule="auto" w:line="276"/>
              <w:jc w:val="left"/>
            </w:pPr>
            <w:r>
              <w:rPr>
                <w:rFonts w:ascii="Times New Roman" w:hAnsi="Times New Roman" w:cs="Times New Roman" w:eastAsia="Times New Roman"/>
                <w:b w:val="false"/>
                <w:sz w:val="26"/>
              </w:rPr>
              <w:t>Thông tư 15/2022/TT-BCA</w:t>
            </w:r>
          </w:p>
        </w:tc>
        <w:tc>
          <w:p/>
          <w:p>
            <w:pPr>
              <w:spacing w:after="0" w:before="0" w:lineRule="auto" w:line="276"/>
              <w:jc w:val="left"/>
            </w:pPr>
            <w:r>
              <w:rPr>
                <w:rFonts w:ascii="Times New Roman" w:hAnsi="Times New Roman" w:cs="Times New Roman" w:eastAsia="Times New Roman"/>
                <w:b w:val="false"/>
                <w:sz w:val="26"/>
              </w:rPr>
              <w:t>06-04-2022</w:t>
            </w:r>
          </w:p>
        </w:tc>
        <w:tc>
          <w:p/>
        </w:tc>
      </w:tr>
      <w:tr>
        <w:tc>
          <w:p/>
          <w:p>
            <w:pPr>
              <w:spacing w:after="0" w:before="0" w:lineRule="auto" w:line="276"/>
              <w:jc w:val="left"/>
            </w:pPr>
            <w:r>
              <w:rPr>
                <w:rFonts w:ascii="Times New Roman" w:hAnsi="Times New Roman" w:cs="Times New Roman" w:eastAsia="Times New Roman"/>
                <w:b w:val="false"/>
                <w:sz w:val="26"/>
              </w:rPr>
              <w:t>56/2023/NĐ-CP</w:t>
            </w:r>
          </w:p>
        </w:tc>
        <w:tc>
          <w:p/>
          <w:p>
            <w:pPr>
              <w:spacing w:after="0" w:before="0" w:lineRule="auto" w:line="276"/>
              <w:jc w:val="left"/>
            </w:pPr>
            <w:r>
              <w:rPr>
                <w:rFonts w:ascii="Times New Roman" w:hAnsi="Times New Roman" w:cs="Times New Roman" w:eastAsia="Times New Roman"/>
                <w:b w:val="false"/>
                <w:sz w:val="26"/>
              </w:rPr>
              <w:t>Nghị định 56/2023/NĐ-CP</w:t>
            </w:r>
          </w:p>
        </w:tc>
        <w:tc>
          <w:p/>
          <w:p>
            <w:pPr>
              <w:spacing w:after="0" w:before="0" w:lineRule="auto" w:line="276"/>
              <w:jc w:val="left"/>
            </w:pPr>
            <w:r>
              <w:rPr>
                <w:rFonts w:ascii="Times New Roman" w:hAnsi="Times New Roman" w:cs="Times New Roman" w:eastAsia="Times New Roman"/>
                <w:b w:val="false"/>
                <w:sz w:val="26"/>
              </w:rPr>
              <w:t>24-07-2023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58/2026/NĐ-CP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QUY ĐỊNH ĐIỀU KIỆN VỀ AN NINH, TRẬT TỰ ĐỐI VỚI MỘT SỐ NGÀNH, NGHỀ ĐẦU TƯ KINH DOANH CÓ ĐIỀU KIỆN; QUẢN LÝ VÀ SỬ DỤNG CON DẤU; QUẢN LÝ, SỬ DỤNG PHÁO; QUY ĐỊNH CHI TIẾT MỘT SỐ ĐIỀU VÀ BIỆN PHÁP THI HÀNH LUẬT CƯ TRÚ, LUẬT CĂN CƯỚC</w:t>
            </w:r>
          </w:p>
        </w:tc>
        <w:tc>
          <w:p/>
          <w:p>
            <w:pPr>
              <w:spacing w:after="0" w:before="0" w:lineRule="auto" w:line="276"/>
              <w:jc w:val="left"/>
            </w:pPr>
            <w:r>
              <w:rPr>
                <w:rFonts w:ascii="Times New Roman" w:hAnsi="Times New Roman" w:cs="Times New Roman" w:eastAsia="Times New Roman"/>
                <w:b w:val="false"/>
                <w:sz w:val="26"/>
              </w:rPr>
              <w:t>13-02-2026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chứng nhận đăng ký mẫu con dấu bị mất phải thực hiện thủ tục cấp lại Giấy chứng nhận đăng ký mẫu con dấu. Trường hợp bị hỏng phải thực hiện thủ tục đổi lại Giấy chứng nhận đăng ký mẫu con dấu và nộp lại Giấy chứng nhận đăng ký mẫu con dấu đã được cấp trước đó cho cơ quan đăng ký mẫu con dấu.
- Cơ quan, tổ chức, chức danh nhà nước khi nộp hồ sơ đề nghị đổi, cấp lại giấy chứng nhận đăng ký mẫu con dấu phải xuất trình con dấu đã được đăng ký trước đó để cơ quan đã cấp giấy chứng nhận đăng ký mẫu con dấu kiểm tra, đăng ký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2026-05-27T19:23:10Z</dcterms:created>
  <dc:creator>Apache POI</dc:creator>
</cp:coreProperties>
</file>