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1.008885.H18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Trung tâm trọng tài theo Điều lệ của Trung tâm trọng tài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là 30 ngày trước thời điểm chấm dứt hoạt động, Trung tâm trọng tài phải thông báo bằng văn bản về việc chấm dứt hoạt động cho Chủ tịch Ủy ban nhân dân cấp tỉnh, Sở Tư pháp nơi Trung tâm trọng tài đăng ký hoạt động; đăng báo hàng ngày của Trung ương hoặc báo địa phương nơi đăng ký hoạt động trong 03 số liên tiếp về việc chấm dứt hoạt động.
- Trung tâm trọng tài phải thanh toán xong các khoản nợ và hoàn tất các vụ việc đã nhận, trừ trường hợp có thỏa thuận khác.
- Trong thời hạn 07 ngày làm việc kể từ ngày hoàn tất các thủ tục nêu trên, Trung tâm trọng tài báo cáo Chủ tịch Ủy ban nhân dân cấp tỉnh nơi Trung tâm trọng tài đăng ký hoạt động bằng văn bản về việc hoàn tất các thủ tục.
- Trong thời hạn 07 ngày làm việc kể từ ngày nhận được báo cáo của Trung tâm trọng tài, Chủ tịch Ủy ban nhân dân cấp tỉnh ra quyết định về việc chấm dứt hoạt động của Trung tâm. Trong thời hạn 20 ngày làm việc kể từ ngày có quyết định thu hồi Giấy phép thành lập, Trung tâm trọng tài nộp lại Giấy phép thành lập cho Chủ tịch Ủy ban nhân dân cấp tỉnh, nộp lại Giấy đăng ký hoạt động cho Sở Tư pháp nơi Trung tâm trọng tài đăng ký hoạt động và nộp lại con dấu cho cơ quan có thẩm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Trung tâm trọng tài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Trung tâm trọng tài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Trung tâm trọng tài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chấm dứt hoạt động Trung tâm trọng tài</w:t>
            </w:r>
          </w:p>
        </w:tc>
        <w:tc>
          <w:p/>
          <w:p>
            <w:pPr>
              <w:spacing w:after="0" w:before="0" w:lineRule="auto" w:line="276"/>
              <w:jc w:val="left"/>
            </w:pPr>
            <w:r>
              <w:rPr>
                <w:rFonts w:ascii="Times New Roman" w:hAnsi="Times New Roman" w:cs="Times New Roman" w:eastAsia="Times New Roman"/>
                <w:b w:val="false"/>
                <w:sz w:val="26"/>
              </w:rPr>
              <w:t>Mus13-PLIII-TTTM.docx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chấm dứt hoạt động Trung tâm trọng tài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Trọng tài thương mại số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2026-05-01T16:00:26Z</dcterms:created>
  <dc:creator>Apache POI</dc:creator>
</cp:coreProperties>
</file>