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sức khỏe đối với thuyền viên làm việc trên tàu biển Việt Nam đủ tiêu chuẩn quy định tại Phụ lục 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Thuyền viên khám sức khỏe đến cơ sở Khám chữa bệnh đủ điều kiện khám sức khoẻ thuyền viên theo qui định, nộp Giấy khám sức khỏe theo mẫu quy định tại Phụ lục IV ban hành kèm theo Thông tư số 22/2017/TT-BYT ngày 12/5/2017 của Bộ Y tế; Cung cấp đầy đủ, chính xác, trung thực các thông tin cá nhân, tình trạng sức khỏe hiện tại, tiền sử bệnh tật của bản thân và gia đình trong phần tiền sử của đối tượng khám sức khỏe (theo mẫu giấy khám sức khỏe cho thuyền viên làm việc trên tàu biển Việt Nam).</w:t>
      </w:r>
    </w:p>
    <w:p>
      <w:pPr>
        <w:spacing w:after="0" w:before="0" w:lineRule="auto" w:line="276"/>
        <w:jc w:val="both"/>
      </w:pPr>
      <w:r>
        <w:rPr>
          <w:rFonts w:ascii="Times New Roman" w:hAnsi="Times New Roman" w:cs="Times New Roman" w:eastAsia="Times New Roman"/>
          <w:b w:val="false"/>
          <w:sz w:val="26"/>
        </w:rPr>
        <w:t>Bước 2. Cơ sở khám bệnh, chữa bệnh đối chiếu ảnh trong giấy khám sức khỏe thuyền viên với người đến khám sức khỏe thuyền viên; Đóng dấu giáp lai vào ảnh sau khi đã thực hiện việc đối chiếu ảnh và hướng dẫn quy trình khám sức khỏe cho đối tượng khám sức khỏe thuyền viên theo các nội dung ghi trong Phụ lục IV.</w:t>
      </w:r>
    </w:p>
    <w:p>
      <w:pPr>
        <w:spacing w:after="0" w:before="0" w:lineRule="auto" w:line="276"/>
        <w:jc w:val="both"/>
      </w:pPr>
      <w:r>
        <w:rPr>
          <w:rFonts w:ascii="Times New Roman" w:hAnsi="Times New Roman" w:cs="Times New Roman" w:eastAsia="Times New Roman"/>
          <w:b w:val="false"/>
          <w:sz w:val="26"/>
        </w:rPr>
        <w:t>Bước 3. Kết luận, trả giấy khám sức khoẻ thuyền viên theo quy định tại khoản 1, khoản 2, khoản 4 Điều 8 Thông tư số 14/2013/TT-BYT.</w:t>
      </w:r>
    </w:p>
    <w:p>
      <w:pPr>
        <w:spacing w:after="0" w:before="0" w:lineRule="auto" w:line="276"/>
        <w:jc w:val="both"/>
      </w:pPr>
      <w:r>
        <w:rPr>
          <w:rFonts w:ascii="Times New Roman" w:hAnsi="Times New Roman" w:cs="Times New Roman" w:eastAsia="Times New Roman"/>
          <w:b w:val="false"/>
          <w:sz w:val="26"/>
        </w:rPr>
        <w:t>Bước 4. Cấp Giấy chứng nhận sức khỏe theo quy định tại điểm a, khoản 4, Điều 2 Thông tư số 22/2017/TT-BYT ngày 12/5/2017.</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mức phí thu viện phí hiện hành )</w:t>
            </w:r>
          </w:p>
        </w:tc>
        <w:tc>
          <w:p/>
          <w:p>
            <w:pPr>
              <w:spacing w:after="0" w:before="0" w:lineRule="auto" w:line="276"/>
              <w:jc w:val="left"/>
            </w:pPr>
            <w:r>
              <w:rPr>
                <w:rFonts w:ascii="Times New Roman" w:hAnsi="Times New Roman" w:cs="Times New Roman" w:eastAsia="Times New Roman"/>
                <w:b w:val="false"/>
                <w:sz w:val="26"/>
              </w:rPr>
              <w:t>1. Đối với trường hợp khám sức khỏe thuyền viên đơn lẻ: cơ sở khám sức khỏe thuyền viên trả Giấy khám sức khỏe thuyền viên, Sổ khám sức khỏe thuyền viên định kỳ cho người được khám sức khỏe thuyền viên trong vòng 24 (hai mươi tư) giờ kể từ khi kết thúc việc khám sức khỏe thuyền viên, trừ những trường hợp phải khám hoặc xét nghiệm bổ sung theo yêu cầu của người thực hiện khám sức khỏe thuyền viên;
2. Đối với trường hợp khám sức khỏe thuyền viên tập thể theo hợp đồng: cơ sở khám sức khỏe thuyền viên trả Giấy khám sức khỏe thuyền viên, Sổ khám sức khỏe thuyền viên định kỳ cho người được khám sức khỏe thuyền viên theo thỏa thuận đã ghi trong hợp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thuyền viên theo mẫu quy định tại Phụ lục IV ban hành kèm theo Thông tư số 22/2017/TT-BYT ngày 12/5/2017 của Bộ Y tế, có dán ảnh chân dung cỡ 4 x 6cm, được chụp trên nền trắng trong thời gian không quá 06 (sáu) tháng tính đến ngày nộp hồ sơ khám sức khoẻ của thuyền viên, còn rõ nét và nhận dạng được.</w:t>
            </w:r>
          </w:p>
        </w:tc>
        <w:tc>
          <w:p/>
          <w:p>
            <w:pPr>
              <w:spacing w:after="0" w:before="0" w:lineRule="auto" w:line="276"/>
              <w:jc w:val="left"/>
            </w:pPr>
            <w:r>
              <w:rPr>
                <w:rFonts w:ascii="Times New Roman" w:hAnsi="Times New Roman" w:cs="Times New Roman" w:eastAsia="Times New Roman"/>
                <w:b w:val="false"/>
                <w:sz w:val="26"/>
              </w:rPr>
              <w:t>TT22_2017_Phu luc IV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sức khoẻ thuyền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 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22/2017/TT-BYT</w:t>
            </w:r>
          </w:p>
        </w:tc>
        <w:tc>
          <w:p/>
          <w:p>
            <w:pPr>
              <w:spacing w:after="0" w:before="0" w:lineRule="auto" w:line="276"/>
              <w:jc w:val="left"/>
            </w:pPr>
            <w:r>
              <w:rPr>
                <w:rFonts w:ascii="Times New Roman" w:hAnsi="Times New Roman" w:cs="Times New Roman" w:eastAsia="Times New Roman"/>
                <w:b w:val="false"/>
                <w:sz w:val="26"/>
              </w:rPr>
              <w:t>Quy định tiêu chuẩn sức khỏe của thuyền viên làm việc trên tàu biển Việt Nam và công bố cơ sở khám sức khỏe cho thuyền viên</w:t>
            </w:r>
          </w:p>
        </w:tc>
        <w:tc>
          <w:p/>
          <w:p>
            <w:pPr>
              <w:spacing w:after="0" w:before="0" w:lineRule="auto" w:line="276"/>
              <w:jc w:val="left"/>
            </w:pPr>
            <w:r>
              <w:rPr>
                <w:rFonts w:ascii="Times New Roman" w:hAnsi="Times New Roman" w:cs="Times New Roman" w:eastAsia="Times New Roman"/>
                <w:b w:val="false"/>
                <w:sz w:val="26"/>
              </w:rPr>
              <w:t>12-05-2017</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Sức khỏe đủ tiêu chuẩn quy định tại Phụ lục I Thông tư số 22/2017/TT-BYT ngày 12/5/2017 của Bộ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2026-05-22T13:30:23Z</dcterms:created>
  <dc:creator>Apache POI</dc:creator>
</cp:coreProperties>
</file>