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thông tin mã số cơ sở nuôi, cơ sở trồng loài động vật, thực vật thuộc Phụ lục CITES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đến cơ quan cấp mã số theo cách thức trực tiếp hoặc qua môi trường điện tử hoặc qua dịch vụ bưu chính công ích hoặc dịch vụ bưu chính.
- Bước 2: Kiểm tra tính hợp lệ của hồ sơ
Cơ quan cấp mã số kiểm tra và tiếp nhận ngay khi hồ sơ đảm bảo tính đầy đủ và hợp lệ đối với hồ sơ nộp trực tiếp; kiểm tra và tiếp nhận trong 01 ngày làm việc đối với hồ sơ nộp qua môi trường điện tử hoặc qua dịch vụ bưu chính công ích hoặc dịch vụ bưu chính, trường hợp thành phần hồ sơ không đầy đủ hoặc không hợp lệ thì trả lời bằng văn bản và nêu rõ lý do.
- Bước 3: Xử lý hồ sơ
Trường hợp 1: 
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
Trường hợp 2:
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
Trường hợp 3:
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
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
Trường hợp 4:
Trường hợp nuôi, trồng loài động vật, thực vật thuộc Phụ lục I CITES để xuất khẩu vì mục đích thương mại, trong thời hạn 10 ngày làm việc kể từ ngày nhận được hồ sơ hợp lệ, cơ quan cấp mã số kiểm tra thực tế trong trường hợp cần thiết, gửi hồ sơ đến Cơ quan thẩm quyền quản lý CITES Việt Nam để trình Ban Thư ký CITES; 
Trong thời hạn 02 ngày làm việc kể từ ngày nhận được hồ sơ, Cơ quan thẩm quyền quản lý CITES Việt Nam gửi hồ sơ cho Ban Thư ký CITES; 
Trong thời hạn 02 ngày làm việc kể từ ngày nhận được kết quả của Ban Thư ký CITES, Cơ quan thẩm quyền quản lý CITES Việt Nam thông báo bằng văn bản cho cơ quan cấp mã số;
Trong thời hạn 02 ngày làm việc kể từ ngày nhận được thông báo của Cơ quan thẩm quyền quản lý CITES Việt Nam, cơ quan cấp mã số thực hiện cấp mã số cho cơ sở nuôi, cơ sở trồng; trường hợp không cấp mã số,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Đề nghị cấp mã số cơ sở nuôi, cơ sở trồng theo Mẫu số 30 Phụ lục II ban hành kèm theo Thông tư số 85/2025/TT-BNNMT .</w:t>
            </w:r>
          </w:p>
        </w:tc>
        <w:tc>
          <w:p/>
          <w:p>
            <w:pPr>
              <w:spacing w:after="0" w:before="0" w:lineRule="auto" w:line="276"/>
              <w:jc w:val="left"/>
            </w:pPr>
            <w:r>
              <w:rPr>
                <w:rFonts w:ascii="Times New Roman" w:hAnsi="Times New Roman" w:cs="Times New Roman" w:eastAsia="Times New Roman"/>
                <w:b w:val="false"/>
                <w:sz w:val="26"/>
              </w:rPr>
              <w:t>Mus30.docx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Phương án nuôi theo Mẫu số 22, Phương án trồng theo Mẫu số 31 Phụ lục II ban hành kèm theo Thông tư số 85/2025/TT-BNNMT.</w:t>
            </w:r>
          </w:p>
        </w:tc>
        <w:tc>
          <w:p/>
          <w:p>
            <w:pPr>
              <w:spacing w:after="0" w:before="0" w:lineRule="auto" w:line="276"/>
              <w:jc w:val="left"/>
            </w:pPr>
            <w:r>
              <w:rPr>
                <w:rFonts w:ascii="Times New Roman" w:hAnsi="Times New Roman" w:cs="Times New Roman" w:eastAsia="Times New Roman"/>
                <w:b w:val="false"/>
                <w:sz w:val="26"/>
              </w:rPr>
              <w:t>Mus22.docx</w:t>
            </w:r>
          </w:p>
          <w:p>
            <w:pPr>
              <w:spacing w:after="0" w:before="0" w:lineRule="auto" w:line="276"/>
              <w:jc w:val="left"/>
            </w:pPr>
            <w:r>
              <w:rPr>
                <w:rFonts w:ascii="Times New Roman" w:hAnsi="Times New Roman" w:cs="Times New Roman" w:eastAsia="Times New Roman"/>
                <w:b w:val="false"/>
                <w:sz w:val="26"/>
              </w:rPr>
              <w:t>Mus31.docx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Chi Cục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 Chi Cục Thủy Sản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cơ sở nuôi, cơ sở trồng theo Mẫu số 32 Phụ lục II ban hành kèm theo Thông tư số 85/2025/TT-BNNMT.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116/2017/QH14</w:t>
            </w:r>
          </w:p>
        </w:tc>
        <w:tc>
          <w:p/>
          <w:p>
            <w:pPr>
              <w:spacing w:after="0" w:before="0" w:lineRule="auto" w:line="276"/>
              <w:jc w:val="left"/>
            </w:pPr>
            <w:r>
              <w:rPr>
                <w:rFonts w:ascii="Times New Roman" w:hAnsi="Times New Roman" w:cs="Times New Roman" w:eastAsia="Times New Roman"/>
                <w:b w:val="false"/>
                <w:sz w:val="26"/>
              </w:rPr>
              <w:t>Luật Lâm nghiệp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sửa đổi, bổ sung thông tin mã số cơ sở nuôi, cơ sở trồng: Trong thời hạn 30 ngày kể từ ngày thay đổi, bổ sung thông tin về địa điểm, mục đích, hình thức, quy mô nuôi, trồng hoặc bổ sung loài nuôi, trồng hoặc thay đổi Phụ lục CITES, Nhóm loài đã được cấp mã số, chủ cơ sở nuôi, cơ sở trồng phải đề nghị sửa đổi, bổ sung thông tin mã số cơ sở nuôi, cơ sở trồng: Hồ sơ gồm: mã số đã được cấp và thành phần hồ sơ theo nội dung nêu trên; trình tự thực hiện theo nội dung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2026-04-30T06:55:36Z</dcterms:created>
  <dc:creator>Apache POI</dc:creator>
</cp:coreProperties>
</file>