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Mệnh lệnh vận chuyển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hoạt động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Doanh nghiệp trực thuộc Bộ Quốc phòng và các doanh nghiệp cổ phần có vốn nhà nước do Bộ Quốc phòng làm đại diện chủ sở hữu nộp hồ sơ cho Bộ Tổng Tham mưu. Cơ quan, đơn vị, doanh nghiệp quân đội còn lại nộp hồ sơ cho cơ quan, đơn vị (không phải doanh nghiệp) trực thuộc Bộ Quốc phòng;
- Tổng Tham mưu trưởng cấp, điều chỉnh hoặc uỷ quyền cho người chỉ huy cơ quan, đơn vị thuộc quyền dưới một cấp cấp, điều chỉnh Mệnh lệnh vận chuyển vật liệu nổ công nghiệp, tiền chất thuốc nổ cho các doanh nghiệp trực thuộc Bộ Quốc phòng và các doanh nghiệp cổ phần có vốn nhà nước do Bộ Quốc phòng làm đại diện chủ sở hữu. Người chỉ huy cơ quan, đơn vị (không phải doanh nghiệp) trực thuộc Bộ Quốc phòng thực hiện hoặc ủy quyền cho người chỉ huy cơ quan, đơn vị thuộc quyền dưới một cấp cấp, điều chỉnh Mệnh lệnh vận chuyển vật liệu nổ công nghiệp, tiền chất thuốc nổ cho đối tượng thuộc phạm vi quản lý.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Gửi hồ sơ qua đường bưu điện hoặc nộp trực tiếp.
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trên Cổng Dịch vụ công Bộ Quốc phòng.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Gửi hồ sơ qua đường bưu điện hoặc nộp trực tiếp.
03 (ba)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Mệnh vận chuyển vật liệu nổ công nghiệp, tiền chất thuốc nổ	</w:t>
            </w:r>
          </w:p>
        </w:tc>
        <w:tc>
          <w:p/>
          <w:p>
            <w:pPr>
              <w:spacing w:after="0" w:before="0" w:lineRule="auto" w:line="276"/>
              <w:jc w:val="left"/>
            </w:pPr>
            <w:r>
              <w:rPr>
                <w:rFonts w:ascii="Times New Roman" w:hAnsi="Times New Roman" w:cs="Times New Roman" w:eastAsia="Times New Roman"/>
                <w:b w:val="false"/>
                <w:sz w:val="26"/>
              </w:rPr>
              <w:t>Mẫu số 03 - VBĐN mệnh lệnh chuyển VLNCN.doc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mua bán hoặc vận chuyển vật liệu nổ công nghiệp, tiền chất thuốc nổ (trường hợp thực hiện vận chuyển nhiều lần, thì gửi một lần cho cả thời hạn thực hiện hợp đồng); bản sao văn bản cho phép thử nổ (trường hợp vận chuyển đi thử nổ) hoặc bản sao văn bản cho phép thu gom, tiêu hủy vật liệu nổ công nghiệp (trường hợp vận chuyển thu gom đi hủy) hoặc bản sao quyết định cho phép thu hồi thuốc thải loại từ việc tiêu huỷ đạn các loại (trường hợp tận thu thuốc thải loại) của cơ quan có thẩm quyền; văn bản xác nhận về điều kiện tiếp nhận vật liệu nổ công nghiệp, tiền chất thuốc nổ của cơ quan công an có thẩm quyền đối với trường hợp vận chuyển đến nơi tiếp nhận là kho của các tổ chức, doanh nghiệp không thuộc phạm vi quản lý của Bộ Quốc phòng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kèm theo bản sao Chứng minh sĩ quan hoặc Chứng minh thư quân đội (đối với quân nhân), thẻ Căn cước công dân, Chứng minh nhân dân, Hộ chiếu của người đến liên hệ đối với trường hợp nộp hồ sơ trực tiếp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Tổng Tham mưu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28A Điện Biên Phủ,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Mệnh lệnh vận chuyển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 -  Quy định chi tiết một số điều của Luật Quản lý, sử dụng vũ khí, vật liệu nổ và công cụ hỗ trợ về vật liệu nổ công nghiệp và tiền chất thuốc nổ</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85/2018/TT-BQP</w:t>
            </w:r>
          </w:p>
        </w:tc>
        <w:tc>
          <w:p/>
          <w:p>
            <w:pPr>
              <w:spacing w:after="0" w:before="0" w:lineRule="auto" w:line="276"/>
              <w:jc w:val="left"/>
            </w:pPr>
            <w:r>
              <w:rPr>
                <w:rFonts w:ascii="Times New Roman" w:hAnsi="Times New Roman" w:cs="Times New Roman" w:eastAsia="Times New Roman"/>
                <w:b w:val="false"/>
                <w:sz w:val="26"/>
              </w:rPr>
              <w:t>quy định về quản lý hoạt động vật liệu nổ công nghiệp, tiền chất thuốc nổ thuộc thẩm quyền quản lý của Bộ Quốc phòng.</w:t>
            </w:r>
          </w:p>
        </w:tc>
        <w:tc>
          <w:p/>
          <w:p>
            <w:pPr>
              <w:spacing w:after="0" w:before="0" w:lineRule="auto" w:line="276"/>
              <w:jc w:val="left"/>
            </w:pPr>
            <w:r>
              <w:rPr>
                <w:rFonts w:ascii="Times New Roman" w:hAnsi="Times New Roman" w:cs="Times New Roman" w:eastAsia="Times New Roman"/>
                <w:b w:val="false"/>
                <w:sz w:val="26"/>
              </w:rPr>
              <w:t>23-06-2018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phải bảo đảm đủ điều kiện sau:
+ Tổ chức, doanh nghiệp được phép sản xuất, kinh doanh hoặc sử dụng vật liệu nổ công nghiệp, tiền chất thuốc nổ; doanh nghiệp có đăng ký ngành, nghề vận chuyển hàng hóa;
+ Phương tiện vận chuyển vật liệu nổ công nghiệp phải đủ điều kiện theo tiêu chuẩn, quy chuẩn kỹ thuật về an toàn trong hoạt động vật liệu nổ công nghiệp, tiền chất thuốc nổ; bảo đảm điều kiện về an toàn, phòng cháy và chữa cháy;
+ Người quản lý, người điều khiển phương tiện, áp tải và người phục vụ có liên quan đên vận chuyển vật liệu nổ công nghiệp, tiền chất thuốc nổ phải bảo đảm điều kiện về an ninh, trật tự; có trình độ chuyên môn phù hợp với vị trí, chức trách đảm nhiệm, được huấn luyện về an toàn, phòng cháy và chữa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2026-05-23T16:45:49Z</dcterms:created>
  <dc:creator>Apache POI</dc:creator>
</cp:coreProperties>
</file>