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nhiệm vụ quy hoạch, nhiệm vụ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nộp hồ sơ nhiệm vụ quy hoạch hoặc nhiệm vụ điều chỉnh quy hoạch đô thị và nông thôn đến cơ quan thẩm định.
-	Cơ quan thẩm định kiểm tra thành phần, nội dung hồ sơ nhiệm vụ quy hoạch hoặc nhiệm vụ điều chỉnh quy hoạch đô thị và nông thôn bảo đảm đúng quy định; tổ chức thẩm định theo quy định của pháp luật về quy hoạch đô thị và nông thôn.
-	Cơ quan thẩm định có trách nhiệm tổng hợp ý kiến thẩm định của các thành viên hội đồng thẩm định, cơ quan quản lý nhà nước có liên quan và gửi nhà đầu tư.
-	Nhà đầu tư tiếp thu, giải trình đầy đủ các ý kiến thẩm định; hoàn thiện hồ sơ, gửi lại cơ quan thẩm định kiểm tra và làm cơ sở ban hành báo cáo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theo quy định về hồ sơ trình thẩm định tại Thông tư số 16/2025/TT-BXD:</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thẩm định nhiệm vụ quy hoạch hoặc nhiệm vụ điều chỉnh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bản giấy: Thuyết minh; Dự thảo Quyết định của cấp có thẩm quyền phê duyệt nhiệm vụ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nhiệm vụ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quy hoạch hoặc báo cáo thẩm định nhiệm vụ điều chỉnh quy hoạch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số 47/2024/QH15 của Quốc hội: Luật Quy hoạch đô thị và nông thôn</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17/2025/TT-BXD</w:t>
            </w:r>
          </w:p>
        </w:tc>
        <w:tc>
          <w:p/>
          <w:p>
            <w:pPr>
              <w:spacing w:after="0" w:before="0" w:lineRule="auto" w:line="276"/>
              <w:jc w:val="left"/>
            </w:pPr>
            <w:r>
              <w:rPr>
                <w:rFonts w:ascii="Times New Roman" w:hAnsi="Times New Roman" w:cs="Times New Roman" w:eastAsia="Times New Roman"/>
                <w:b w:val="false"/>
                <w:sz w:val="26"/>
              </w:rPr>
              <w:t>Ban hành định mức, phương pháp lập và quản lý chi phí cho hoạt động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2026-04-30T13:27:03Z</dcterms:created>
  <dc:creator>Apache POI</dc:creator>
</cp:coreProperties>
</file>