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2.002807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8069/QĐ-NHCS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vốn chương trình tín dụng  đối với học sinh, sinh viên, học viên thạc sĩ, nghiên cứu sinh học các ngành khoa học, công nghệ, kỹ thuật và toán trực tiếp tại NHCSXH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Viết Giấy đề nghị vay vốn kiêm phương án sử dụng vốn vay (Mẫu số 01/TD  kèm các giấy tờ có liên quan gửi NHCSXH.</w:t>
      </w:r>
    </w:p>
    <w:p>
      <w:pPr>
        <w:spacing w:after="0" w:before="0" w:lineRule="auto" w:line="276"/>
        <w:jc w:val="both"/>
      </w:pPr>
      <w:r>
        <w:rPr>
          <w:rFonts w:ascii="Times New Roman" w:hAnsi="Times New Roman" w:cs="Times New Roman" w:eastAsia="Times New Roman"/>
          <w:b w:val="false"/>
          <w:sz w:val="26"/>
        </w:rPr>
        <w:t>Bước 2. NHCSXH nơi thực hiện thủ tục:
- Kiểm tra tính hợp pháp, hợp lệ của hồ sơ; kiểm tra, đối chiếu tính chính xác của hồ sơ vay vốn trình Giám đốc ngân hàng phê duyệt cho vay.
- Gửi Thông báo kết quả phê duyệt cho vay hoặc không cho vay (Mẫu số 04/STEM)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NHCSXH nơi thực hiện thủ tục nơi nhà trường đóng trụ sở hoặc nơi khách hàng cư trú. Trong thời hạn không quá 03 (ba) ngày làm việc kể từ ngày NHCSXH nơi thực hiện thủ tục nhận được bộ hồ sơ đầy đủ, hợp lệ từ người vay.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liên quan người vay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thông tin theo mẫu quy định tại Phụ lục I đính kèm Quyết định số 29/2025/QĐ-TTg (Tại thời điểm đề nghị NHCSXH vay vốn):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TkhaithngtinPhLcI-29-Q-TTg-Copy.doc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thông tin theo mẫu quy định tại Phụ lục II đính kèm Quyết định số 29/2025/QĐ-TTg (Hằng năm, người học cung cấp để nhận tiền vay):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TkhaithngtinPhLcII-29-Q-TTg.doc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của UBND cấp xã về việc xác nhận tình trạng nhân thân trong hộ gia đình (hộ gia đình không còn thành viên nào từ đủ 18 tuổi trở lên hoặc thành viên còn lại không có khả năng lao động hoặc không có năng lực hành vi dân sự đầy đủ theo quy định của pháp luật): 01 bản chính đối với trường hợp UBND xã không xác nhận nội dung này trên mẫu 01/TD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đến thực hiện bảo đảm tiền vay (nếu có), đối với khách hàng vay vốn trên 500 triệu đồng/người: 01 bản chính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Người vay kê khai: Giấy đề nghị vay vốn kiêm phương án sử dụng vốn vay (mẫu số 01/TD) có xác nhận của UBND cấp xã về việc xác nhận tình trạng nhân thân trong hộ gia đình (hộ gia đình không còn thành viên nào từ đủ 18 tuổi trở lên hoặc thành viên còn lại không có khả năng lao động hoặc không có năng lực hành vi dân sự đầy đủ theo quy định của pháp luật: 01 bản chính (lưu tại NHCSXH nơi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người vay: Giấy đề nghị vay vốn kiêm phương án sử dụng vốn vay (mẫu số 01/TD)</w:t>
            </w:r>
          </w:p>
        </w:tc>
        <w:tc>
          <w:p/>
          <w:p>
            <w:pPr>
              <w:spacing w:after="0" w:before="0" w:lineRule="auto" w:line="276"/>
              <w:jc w:val="left"/>
            </w:pPr>
            <w:r>
              <w:rPr>
                <w:rFonts w:ascii="Times New Roman" w:hAnsi="Times New Roman" w:cs="Times New Roman" w:eastAsia="Times New Roman"/>
                <w:b w:val="false"/>
                <w:sz w:val="26"/>
              </w:rPr>
              <w:t>01-TD(SĐ)-VB-5589-29.12.2017.doc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phê duyệt cho vay hoặc không cho vay (Mẫu số 04/STEM).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Quyết định số 15/QĐ-HĐQT</w:t>
            </w:r>
          </w:p>
        </w:tc>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720/NHCS-TDNN-TDSV</w:t>
            </w:r>
          </w:p>
        </w:tc>
        <w:tc>
          <w:p/>
          <w:p>
            <w:pPr>
              <w:spacing w:after="0" w:before="0" w:lineRule="auto" w:line="276"/>
              <w:jc w:val="left"/>
            </w:pPr>
            <w:r>
              <w:rPr>
                <w:rFonts w:ascii="Times New Roman" w:hAnsi="Times New Roman" w:cs="Times New Roman" w:eastAsia="Times New Roman"/>
                <w:b w:val="false"/>
                <w:sz w:val="26"/>
              </w:rPr>
              <w:t>Văn bản số 720/NHCS-TDNN-TDSV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Về việc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29/2025/QĐ-TTg</w:t>
            </w:r>
          </w:p>
        </w:tc>
        <w:tc>
          <w:p/>
          <w:p>
            <w:pPr>
              <w:spacing w:after="0" w:before="0" w:lineRule="auto" w:line="276"/>
              <w:jc w:val="left"/>
            </w:pPr>
            <w:r>
              <w:rPr>
                <w:rFonts w:ascii="Times New Roman" w:hAnsi="Times New Roman" w:cs="Times New Roman" w:eastAsia="Times New Roman"/>
                <w:b w:val="false"/>
                <w:sz w:val="26"/>
              </w:rPr>
              <w:t>Quyết định số 29/2025/QĐ-TTg ngày 28/8/2025 của Thủ tướng Chính phủ về tín dụng đối với học sinh sinh viên, học viên thạc sĩ, nghiên cứu sinh học các ngành khoa học, công nghệ, kỹ thuật và toán;</w:t>
            </w:r>
          </w:p>
        </w:tc>
        <w:tc>
          <w:p/>
          <w:p>
            <w:pPr>
              <w:spacing w:after="0" w:before="0" w:lineRule="auto" w:line="276"/>
              <w:jc w:val="left"/>
            </w:pPr>
            <w:r>
              <w:rPr>
                <w:rFonts w:ascii="Times New Roman" w:hAnsi="Times New Roman" w:cs="Times New Roman" w:eastAsia="Times New Roman"/>
                <w:b w:val="false"/>
                <w:sz w:val="26"/>
              </w:rPr>
              <w:t>28-08-2025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8068/HD-NHCS</w:t>
            </w:r>
          </w:p>
        </w:tc>
        <w:tc>
          <w:p/>
          <w:p>
            <w:pPr>
              <w:spacing w:after="0" w:before="0" w:lineRule="auto" w:line="276"/>
              <w:jc w:val="left"/>
            </w:pPr>
            <w:r>
              <w:rPr>
                <w:rFonts w:ascii="Times New Roman" w:hAnsi="Times New Roman" w:cs="Times New Roman" w:eastAsia="Times New Roman"/>
                <w:b w:val="false"/>
                <w:sz w:val="26"/>
              </w:rPr>
              <w:t>Văn bản số 8068/HD-NHCS ngày 28/8/2025 của Tổng Giám đốc NHCSXH hướng dẫn nghiệp vụ cho vay đối với học sinh sinh viên, học viên thạc sĩ, nghiên cứu sinh học các ngành khoa học, công nghệ, kỹ thuật và toán.</w:t>
            </w:r>
          </w:p>
        </w:tc>
        <w:tc>
          <w:p/>
          <w:p>
            <w:pPr>
              <w:spacing w:after="0" w:before="0" w:lineRule="auto" w:line="276"/>
              <w:jc w:val="left"/>
            </w:pPr>
            <w:r>
              <w:rPr>
                <w:rFonts w:ascii="Times New Roman" w:hAnsi="Times New Roman" w:cs="Times New Roman" w:eastAsia="Times New Roman"/>
                <w:b w:val="false"/>
                <w:sz w:val="26"/>
              </w:rPr>
              <w:t>28-08-2025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nhu cầu vay vốn; 
- Học sinh, sinh viên, học viên thạc sĩ, nghiên cứu sinh là công dân Việt Nam đang theo học các ngành khoa học, công nghệ, kỹ thuật và toán theo quy định tại văn bản này tại các cơ sở giáo dục đại học, cơ sở giáo dục nghề nghiệp thuộc hệ thống giáo dục quốc dân được thành lập và hoạt động theo quy định của pháp luật Việt Nam (gọi chung là người học).
- Đối với học sinh, sinh viên năm thứ nhất: Có đồng thời cả ba năm học trung học phổ thông được đánh giá kết quả học tập đạt từ mức khá trở lên theo quy định của pháp luật; hoặc đạt điểm trung bình môn năm lớp 12 của các môn toán, vật lí, hóa học, sinh học từ 8 điểm trở lên.
- Đối với học sinh, sinh viên từ năm thứ hai trở đi: Có kết quả học tập trung bình các môn học đạt loại giỏi trở lên theo quy định của pháp luật tại năm trước liền kề với năm đề nghị NHCSXH cho vay vốn.
- Tại thời điểm đề nghị NHCSXH vay vốn, người học cung cấp Tờ khai thông tin theo mẫu quy định tại Phụ lục I đính kèm Quyết định số 29/2025/QĐ-TTg:  01 bản chính (lưu tại NHCSXH nơi thực hiện thủ tục); 
- Hằng năm, người học cung cấp Tờ khai thông tin theo mẫu quy định tại Phụ lục II đính kèm Quyết định số 29/2025/QĐ-TTg: 01 bản chính (lưu tại NHCSXH nơi thực hiện thủ tục);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2026-05-07T15:56:44Z</dcterms:created>
  <dc:creator>Apache POI</dc:creator>
</cp:coreProperties>
</file>