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danh mục nhiệm vụ hằng năm, định kỳ thuộc Đề án 844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Trên cơ sở căn cứ đề xuất nhiệm vụ, tổ chức, cá nhân đủ điều kiện gửi đề xuất nhiệm vụ về Cục Phát triển thị trường và doanh nghiệp khoa học và công nghệ thuộc Bộ Khoa học và Công nghệ để tổng hợp.</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kết thúc nhận đề xuất nhiệm vụ, Cục Phát triển thị trường và doanh nghiệp khoa học và công nghệ có trách nhiệm rà soát sự trùng lặp, tổng hợp đề xuất nhiệm vụ, trình Bộ trưởng Bộ Khoa học và Công nghệ thành lập Hội đồng tư vấn xác định nhiệm vụ theo nhóm nhiệm vụ.</w:t>
      </w:r>
    </w:p>
    <w:p>
      <w:pPr>
        <w:spacing w:after="0" w:before="0" w:lineRule="auto" w:line="276"/>
        <w:jc w:val="both"/>
      </w:pPr>
      <w:r>
        <w:rPr>
          <w:rFonts w:ascii="Times New Roman" w:hAnsi="Times New Roman" w:cs="Times New Roman" w:eastAsia="Times New Roman"/>
          <w:b w:val="false"/>
          <w:sz w:val="26"/>
        </w:rPr>
        <w:t>Bước 3: Trong thời hạn 10 ngày làm việc kể từ khi có kết quả làm việc của Hội đồng tư vấn xác định nhiệm vụ, Cục Phát triển thị trường và doanh nghiệp khoa học và công nghệ trình Bộ trưởng Bộ Khoa học và Công nghệ phê duyệt Danh mục nhiệm vụ hằng năm, định kỳ.</w:t>
      </w:r>
    </w:p>
    <w:p>
      <w:pPr>
        <w:spacing w:after="0" w:before="0" w:lineRule="auto" w:line="276"/>
        <w:jc w:val="both"/>
      </w:pPr>
      <w:r>
        <w:rPr>
          <w:rFonts w:ascii="Times New Roman" w:hAnsi="Times New Roman" w:cs="Times New Roman" w:eastAsia="Times New Roman"/>
          <w:b w:val="false"/>
          <w:sz w:val="26"/>
        </w:rPr>
        <w:t>Bước 4: Trong thời hạn 10 ngày làm việc kể từ ngày có quyết định phê duyệt Danh mục nhiệm vụ hằng năm, định kỳ, Cục Phát triển thị trường và doanh nghiệp khoa học và công nghệ thực hiện công bố Danh mục nhiệm vụ hằng năm, định kỳ trên Cổng Thông tin điện tử của Bộ Khoa học và Công nghệ và Cổng Thông tin khởi nghiệp đổi mới sáng tạo quốc gia. Thời hạn công bố ít nhất là 30 ngày để tuyển chọn hoặc giao trực tiếp tổ chức có đủ năng lực triển khai thực hiện, trong đó một nhiệm vụ có thể lựa chọn một số tổ chức cùng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Thành lập Hội đồng tư vấn xác định nhiệm vụ: 10 ngày làm việc kể từ ngày kết thúc nhận đề xuất nhiệm vụ; - Phê duyệt Danh mục nhiệm vụ hằng năm, định kỳ: 10 ngày làm việc kể từ khi có kết quả làm việc của Hội đồng tư vấn xác định nhiệm vụ; - Công bố Danh mục nhiệm vụ hằng năm, định kỳ trên Cổng Thông tin điện tử của Bộ Khoa học và Công nghệ và Cổng Thông tin khởi nghiệp đổi mới sáng tạo quốc gia: 10 ngày làm việc kể từ ngày có quyết định phê duyệt Danh mục nhiệm vụ hằng năm, định kỳ.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Thành lập Hội đồng tư vấn xác định nhiệm vụ: 10 ngày làm việc kể từ ngày kết thúc nhận đề xuất nhiệm vụ; - Phê duyệt Danh mục nhiệm vụ hằng năm, định kỳ: 10 ngày làm việc kể từ khi có kết quả làm việc của Hội đồng tư vấn xác định nhiệm vụ; - Công bố Danh mục nhiệm vụ hằng năm, định kỳ trên Cổng Thông tin điện tử của Bộ Khoa học và Công nghệ và Cổng Thông tin khởi nghiệp đổi mới sáng tạo quốc gia: 10 ngày làm việc kể từ ngày có quyết định phê duyệt Danh mục nhiệm vụ hằng năm, định kỳ.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xuất nhiệm vụ hằng năm, định kỳ.</w:t>
            </w:r>
          </w:p>
        </w:tc>
        <w:tc>
          <w:p/>
          <w:p>
            <w:pPr>
              <w:spacing w:after="0" w:before="0" w:lineRule="auto" w:line="276"/>
              <w:jc w:val="left"/>
            </w:pPr>
            <w:r>
              <w:rPr>
                <w:rFonts w:ascii="Times New Roman" w:hAnsi="Times New Roman" w:cs="Times New Roman" w:eastAsia="Times New Roman"/>
                <w:b w:val="false"/>
                <w:sz w:val="26"/>
              </w:rPr>
              <w:t>Mẫu C1.1-PĐX.docx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Khởi nghiệp và Doanh nghiệp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mục nhiệm vụ hằng năm, định kỳ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07/2014/TT-BKHCN</w:t>
            </w:r>
          </w:p>
        </w:tc>
        <w:tc>
          <w:p/>
          <w:p>
            <w:pPr>
              <w:spacing w:after="0" w:before="0" w:lineRule="auto" w:line="276"/>
              <w:jc w:val="left"/>
            </w:pPr>
            <w:r>
              <w:rPr>
                <w:rFonts w:ascii="Times New Roman" w:hAnsi="Times New Roman" w:cs="Times New Roman" w:eastAsia="Times New Roman"/>
                <w:b w:val="false"/>
                <w:sz w:val="26"/>
              </w:rPr>
              <w:t>Thông tư 07/2014/TT-BKHCN</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01/2018/TT-BKHCN</w:t>
            </w:r>
          </w:p>
        </w:tc>
        <w:tc>
          <w:p/>
          <w:p>
            <w:pPr>
              <w:spacing w:after="0" w:before="0" w:lineRule="auto" w:line="276"/>
              <w:jc w:val="left"/>
            </w:pPr>
            <w:r>
              <w:rPr>
                <w:rFonts w:ascii="Times New Roman" w:hAnsi="Times New Roman" w:cs="Times New Roman" w:eastAsia="Times New Roman"/>
                <w:b w:val="false"/>
                <w:sz w:val="26"/>
              </w:rPr>
              <w:t>Thông tư 01/2018/TT-BKHCN</w:t>
            </w:r>
          </w:p>
        </w:tc>
        <w:tc>
          <w:p/>
          <w:p>
            <w:pPr>
              <w:spacing w:after="0" w:before="0" w:lineRule="auto" w:line="276"/>
              <w:jc w:val="left"/>
            </w:pPr>
            <w:r>
              <w:rPr>
                <w:rFonts w:ascii="Times New Roman" w:hAnsi="Times New Roman" w:cs="Times New Roman" w:eastAsia="Times New Roman"/>
                <w:b w:val="false"/>
                <w:sz w:val="26"/>
              </w:rPr>
              <w:t>12-04-2018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844/QĐ-TTg</w:t>
            </w:r>
          </w:p>
        </w:tc>
        <w:tc>
          <w:p/>
          <w:p>
            <w:pPr>
              <w:spacing w:after="0" w:before="0" w:lineRule="auto" w:line="276"/>
              <w:jc w:val="left"/>
            </w:pPr>
            <w:r>
              <w:rPr>
                <w:rFonts w:ascii="Times New Roman" w:hAnsi="Times New Roman" w:cs="Times New Roman" w:eastAsia="Times New Roman"/>
                <w:b w:val="false"/>
                <w:sz w:val="26"/>
              </w:rPr>
              <w:t>Quyết định 844/QĐ-TTg</w:t>
            </w:r>
          </w:p>
        </w:tc>
        <w:tc>
          <w:p/>
          <w:p>
            <w:pPr>
              <w:spacing w:after="0" w:before="0" w:lineRule="auto" w:line="276"/>
              <w:jc w:val="left"/>
            </w:pPr>
            <w:r>
              <w:rPr>
                <w:rFonts w:ascii="Times New Roman" w:hAnsi="Times New Roman" w:cs="Times New Roman" w:eastAsia="Times New Roman"/>
                <w:b w:val="false"/>
                <w:sz w:val="26"/>
              </w:rPr>
              <w:t>18-05-2016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xác định danh mục nhiệm vụ hằng năm, định kỳ thuộc Đề án 844</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2026-05-01T17:22:46Z</dcterms:created>
  <dc:creator>Apache POI</dc:creator>
</cp:coreProperties>
</file>