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bổ sung, cấp lại giấy chứng nhận đăng ký tổ chức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khoa học và công nghệ nộp 01 bộ hồ sơ thay đổi, bổ sung hoặc cấp lại giấy chứng nhận đăng ký tổ chức khoa học và công nghệ đến Sở Khoa học và Công nghệ thông qua hệ thống dịch vụ công trực tuyến, nộp trực tiếp hoặc gửi qua đường bưu điện;
- Trong thời hạn 05 ngày làm việc kể từ ngày nhận được hồ sơ, cơ quan có thẩm quyền kiểm tra tính đầy đủ, hợp lệ của hồ sơ và thông báo yêu cầu sửa đổi, bổ sung nếu hồ sơ chưa hợp lệ;
- Trong thời hạn 06 ngày làm việc kể từ ngày nhận được hồ sơ hợp lệ, cơ quan có thẩm quyền xem xét, cấp giấy chứng nhận đăng ký tổ chức khoa học và công nghệ đã được thay đổi, bổ sung hoặc cấp lại. Trường hợp từ chối cấp, phải có văn bản thông báo nêu rõ lý do gửi cho tổ chức, cá nhân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thay đổi, bổ sung hoặc cấp lại giấy chứng nhận đăng ký tổ chức KH&amp;CN</w:t>
            </w:r>
          </w:p>
        </w:tc>
        <w:tc>
          <w:p/>
          <w:p>
            <w:pPr>
              <w:spacing w:after="0" w:before="0" w:lineRule="auto" w:line="276"/>
              <w:jc w:val="left"/>
            </w:pPr>
            <w:r>
              <w:rPr>
                <w:rFonts w:ascii="Times New Roman" w:hAnsi="Times New Roman" w:cs="Times New Roman" w:eastAsia="Times New Roman"/>
                <w:b w:val="false"/>
                <w:sz w:val="26"/>
              </w:rPr>
              <w:t>Mus05SKHCN.docx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hồ sơ chứng minh nội dung thay đổi hoặc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trưởng hợp Thay đổi tên của tổ chức: Quyết định của cấp có thẩm quyền về việc đổi tên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trưởng hợp Thay đổi, bổ sung lĩnh vực hoạt động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cấp có thẩm quyền về việc thay đổi, bổ sung lĩnh vực hoạt động của tổ chức KH&amp;CN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danh sách nhân lực của TC KH&amp;CN</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khai cơ sở vật chất - kỹ thuật của TC KH&amp;CN</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trưởng hợp Thay đổi tên cơ quan quyết định thành lập, cơ quan quản lý trực tiếp của tổ chức:  Quyết định đổi tên cơ quan quyết định thành lập, cơ quan quản lý trực tiếp hoặc thay đổi cơ quan quản lý trực tiếp của tổ chức KH&amp;CN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trưởng hợp Thay đổi người đứng đầu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bổ nhiệm người đứng đầu tổ chức KH&amp;CN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Lý lịch khoa học của người đứng đầu TC Khoa học và công nghệ</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trưởng hợp Thay đổi về trụ sở chính của tổ chức:  Hồ sơ chứng minh trụ sở chính phải có một trong các giấy tờ sau: Giấy tờ chứng minh quyền sở hữu nhà, quyền sử dụng đất của tổ chức khoa học và công nghệ đối với địa điểm nơi đặt trụ sở chính, hoặc hợp đồng thuê, mượn địa điểm làm trụ sở chính, kèm theo giấy tờ chứng minh quyền sở hữu nhà, quyền sử dụng đất của bên cho thuê hoặc cho mượn hoặc giấy tờ chứng minh quyền được phép cho thuê, cho mượn của bên cho thuê, cho mượn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chức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262/2025/NĐ-CP</w:t>
            </w:r>
          </w:p>
        </w:tc>
        <w:tc>
          <w:p/>
          <w:p>
            <w:pPr>
              <w:spacing w:after="0" w:before="0" w:lineRule="auto" w:line="276"/>
              <w:jc w:val="left"/>
            </w:pPr>
            <w:r>
              <w:rPr>
                <w:rFonts w:ascii="Times New Roman" w:hAnsi="Times New Roman" w:cs="Times New Roman" w:eastAsia="Times New Roman"/>
                <w:b w:val="false"/>
                <w:sz w:val="26"/>
              </w:rPr>
              <w:t>Nghị định số 262/2025/NĐ-CP ngày 14 tháng 10 năm 2025 của Chính phủ Quy định chi tiết và hướng dẫn thi hành một số điều của Luật Khoa học, công nghệ và đổi mới sáng tạo về thông tin, thống kê, đánh giá, chuyển đổi số và các vấn đề chung</w:t>
            </w:r>
          </w:p>
        </w:tc>
        <w:tc>
          <w:p/>
          <w:p>
            <w:pPr>
              <w:spacing w:after="0" w:before="0" w:lineRule="auto" w:line="276"/>
              <w:jc w:val="left"/>
            </w:pPr>
            <w:r>
              <w:rPr>
                <w:rFonts w:ascii="Times New Roman" w:hAnsi="Times New Roman" w:cs="Times New Roman" w:eastAsia="Times New Roman"/>
                <w:b w:val="false"/>
                <w:sz w:val="26"/>
              </w:rPr>
              <w:t>14-10-2025</w:t>
            </w:r>
          </w:p>
        </w:tc>
        <w:tc>
          <w:p/>
        </w:tc>
      </w:tr>
      <w:tr>
        <w:tc>
          <w:p/>
          <w:p>
            <w:pPr>
              <w:spacing w:after="0" w:before="0" w:lineRule="auto" w:line="276"/>
              <w:jc w:val="left"/>
            </w:pPr>
            <w:r>
              <w:rPr>
                <w:rFonts w:ascii="Times New Roman" w:hAnsi="Times New Roman" w:cs="Times New Roman" w:eastAsia="Times New Roman"/>
                <w:b w:val="false"/>
                <w:sz w:val="26"/>
              </w:rPr>
              <w:t>10/2025/TT-BKHCN</w:t>
            </w:r>
          </w:p>
        </w:tc>
        <w:tc>
          <w:p/>
          <w:p>
            <w:pPr>
              <w:spacing w:after="0" w:before="0" w:lineRule="auto" w:line="276"/>
              <w:jc w:val="left"/>
            </w:pPr>
            <w:r>
              <w:rPr>
                <w:rFonts w:ascii="Times New Roman" w:hAnsi="Times New Roman" w:cs="Times New Roman" w:eastAsia="Times New Roman"/>
                <w:b w:val="false"/>
                <w:sz w:val="26"/>
              </w:rPr>
              <w:t>Thông tư số 10/2025/TT-BKHCN của Bộ Khoa học và Công nghệ: Hướng dẫn chức năng, nhiệm vụ, quyền hạn của cơ quan chuyên môn thuộc Ủy ban nhân dân cấp tỉnh, cấp xã về các lĩnh vực thuộc phạm vi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27-06-2025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lệ tổ chức và hoạt động
a) Có điều lệ tổ chức và hoạt động quy định rõ: tên gọi, mục tiêu, chức năng, nhiệm vụ, lĩnh vực hoạt động, cơ cấu tổ chức, quyền và nghĩa vụ của tổ chức, phương thức quản lý và điều hành, điều kiện chia, tách, sáp nhập, giải thể và các nội dung khác theo quy định của pháp luật;
b) Tên tổ chức khoa học và công nghệ bao gồm tên đầy đủ, tên giao dịch quốc tế và tên viết tắt (nếu có), được viết bằng các chữ cái trong Bảng chữ cái tiếng Việt; có thể kèm theo các chữ cái F, J, Z, W, chữ số và ký hiệu, bảo đảm dễ đọc, dễ phát âm. 
Tên tổ chức khoa học và công nghệ bằng tiếng nước ngoài là tên được dịch từ tên tiếng Việt sang một trong những tiếng nước ngoài hệ chữ La-tinh. Khi dịch sang tiếng nước ngoài, tên riêng của tổ chức khoa học và công nghệ có thể giữ nguyên hoặc dịch theo nghĩa tương ứng sang tiếng nước ngoài.
Tên tổ chức không được trùng hoặc gây nhầm lẫn với tên của tổ chức khác đang hoạt động hợp pháp tại Việt Nam; không được sử dụng từ ngữ, ký hiệu vi phạm truyền thống lịch sử, văn hóa, đạo đức, thuần phong mỹ tục của dân tộc hoặc vi phạm quyền sở hữu trí tuệ;
c) Có trụ sở chính tại Việt Nam với địa chỉ rõ ràng theo địa danh hành chính, có số điện thoại, địa chỉ thư điện tử liên lạc chính thức;
d) Người đại diện theo pháp luật là người đứng đầu tổ chức, được quy định rõ trong điều lệ hoặc quyết định thành lập của cơ quan có thẩm quyền;
đ) Lĩnh vực hoạt động được xác định theo mã cấp 2 của Bảng phân loại lĩnh vực khoa học và công nghệ;
e) Quy định cụ thể cơ cấu tổ chức, nhiệm vụ và quyền hạn của các chức danh lãnh đạo và bộ máy điều hành;
g) Điều kiện, trình tự, thủ tục sáp nhập, chia, tách, giải thể (nếu có).
2. Nhân lực khoa học và công nghệ
a) Có ít nhất 05 người có trình độ đại học trở lên làm việc toàn thời gian (đối với tổ chức khoa học và công nghệ công lập thực hiện theo quy định của Chính phủ về thành lập, tổ chức lại, giải thể đơn vị sự nghiệp công lập); trong đó tối thiểu 30% có trình độ chuyên môn phù hợp với từng lĩnh vực đăng ký hoạt động;
b) Đối với tổ chức nghiên cứu khoa học hoặc nghiên cứu khoa học và phát triển công nghệ phải có ít nhất 01 tiến sĩ có chuyên môn phù hợp, làm việc toàn thời gian trong mỗi lĩnh vực đăng ký; 
c) Người đứng đầu tổ chức phải có trình độ đại học trở lên, có năng lực chuyên môn và kinh nghiệm quản lý phù hợp; đối với tổ chức khoa học và công nghệ công lập được thành lập dưới hình thức viện, người đứng đầu phải có trình độ tiến sĩ.
3. Cơ sở vật chất - kỹ thuật
Có quyền sở hữu hoặc quyền sử dụng hợp pháp trụ sở, nhà xưởng, phòng thí nghiệm, thiết bị, tài sản trí tuệ và các phương tiện kỹ thuật khác đáp ứng yêu cầu thực hiện chức năng, nhiệm vụ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2026-05-25T08:01:50Z</dcterms:created>
  <dc:creator>Apache POI</dc:creator>
</cp:coreProperties>
</file>