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số lưu hành đối với trang thiết bị y tế do mất,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lại số lưu hành nộp hồ sơ tại Bộ Y tế (Vụ Trang thiết bị và Công trình Y tế).</w:t>
      </w:r>
    </w:p>
    <w:p>
      <w:pPr>
        <w:spacing w:after="0" w:before="0" w:lineRule="auto" w:line="276"/>
        <w:jc w:val="both"/>
      </w:pPr>
      <w:r>
        <w:rPr>
          <w:rFonts w:ascii="Times New Roman" w:hAnsi="Times New Roman" w:cs="Times New Roman" w:eastAsia="Times New Roman"/>
          <w:b w:val="false"/>
          <w:sz w:val="26"/>
        </w:rPr>
        <w:t>Bước 2: Khi nhận hồ sơ đầy đủ, hợp lệ, Bộ Y tế cấp cho cơ sở đề nghị cấp lại số lưu hành Phiếu tiếp nhận hồ sơ đề nghị cấp số lưu hành trang thiết bị y tế theo mẫu số 04 quy định tại Phụ lục IV ban hành kèm theo Nghị định số 36/2016/NĐ-CP.</w:t>
      </w:r>
    </w:p>
    <w:p>
      <w:pPr>
        <w:spacing w:after="0" w:before="0" w:lineRule="auto" w:line="276"/>
        <w:jc w:val="both"/>
      </w:pPr>
      <w:r>
        <w:rPr>
          <w:rFonts w:ascii="Times New Roman" w:hAnsi="Times New Roman" w:cs="Times New Roman" w:eastAsia="Times New Roman"/>
          <w:b w:val="false"/>
          <w:sz w:val="26"/>
        </w:rPr>
        <w:t xml:space="preserve"> Bước 3: Cấp lại số lưu hành trong thời hạn 05 ngày làm việc, kể từ ngày ghi trên Phiếu tiếp nhận hồ sơ. Trường hợp không cấp lại số lưu hành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05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05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05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số lưu hành theo mẫu số 05 quy định tại Phụ lục I ban hành kèm theo Nghị định số 36/2016/NĐ-CP.</w:t>
            </w:r>
          </w:p>
        </w:tc>
        <w:tc>
          <w:p/>
          <w:p>
            <w:pPr>
              <w:spacing w:after="0" w:before="0" w:lineRule="auto" w:line="276"/>
              <w:jc w:val="left"/>
            </w:pPr>
            <w:r>
              <w:rPr>
                <w:rFonts w:ascii="Times New Roman" w:hAnsi="Times New Roman" w:cs="Times New Roman" w:eastAsia="Times New Roman"/>
                <w:b w:val="false"/>
                <w:sz w:val="26"/>
              </w:rPr>
              <w:t>mau05_PhulucI.docx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36/2016/NĐ-CP</w:t>
            </w:r>
          </w:p>
        </w:tc>
        <w:tc>
          <w:p/>
          <w:p>
            <w:pPr>
              <w:spacing w:after="0" w:before="0" w:lineRule="auto" w:line="276"/>
              <w:jc w:val="left"/>
            </w:pPr>
            <w:r>
              <w:rPr>
                <w:rFonts w:ascii="Times New Roman" w:hAnsi="Times New Roman" w:cs="Times New Roman" w:eastAsia="Times New Roman"/>
                <w:b w:val="false"/>
                <w:sz w:val="26"/>
              </w:rPr>
              <w:t>Nghị định 36/2016/NĐ-CP Về quản lý trang thiết bị y tế</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2026-05-19T15:34:34Z</dcterms:created>
  <dc:creator>Apache POI</dc:creator>
</cp:coreProperties>
</file>