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tổ chức đủ điều kiện thực hiện khảo nghiệm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nộp 01 bộ hồ sơ đề nghị cấp Quyết định công nhận tổ chức đủ điều kiện thực hiện khảo nghiệm thuốc bảo vệ thực vật đến cơ quan được Chủ tịch Ủy ban nhân dân cấp tỉnh giao tiếp nhận hồ sơ giải quyết thủ tục hành chính (nơi tổ chức đặt trụ sở) bằng hình thức trực tiếp hoặc môi trường mạng hoặc qua dịch vụ bưu chính.
- Bước 2: Cơ quan được Chủ tịch Ủy ban nhân dân cấp tỉnh giao tiếp nhận hồ sơ giải quyết thủ tục hành chính trả lời ngay tính đầy đủ của hồ sơ đối với trường hợp nộp trực tiếp; trả lời bằng văn bản tính đầy đủ của hồ sơ trong 01 ngày làm việc đối với trường hợp nộp hồ sơ qua môi trường mạng hoặc qua dịch vụ bưu chính.
- Bước 3: Trong thời hạn 12 ngày làm việc kể từ ngày nhận đủ hồ sơ hợp lệ, cơ quan được Chủ tịch Ủy ban nhân dân cấp tỉnh giao giải quyết thủ tục hành chính tổ chức thẩm định, trình Chủ tịch Ủy ban nhân dân cấp tỉnh. 
- Bước 4: Trong thời hạn 04 ngày làm việc kể từ ngày nhận được hồ sơ trình của cơ quan được Chủ tịch Ủy ban nhân dân cấp tỉnh giao giải quyết thủ tục hành chính, Chủ tịch Ủy ban nhân dân cấp tỉnh xem xét cấp Quyết định công nhận tổ chức đủ điều kiện thực hiện khảo nghiệm thuốc bảo vệ thực vật theo Mẫu số 11 Phụ lục III ban hành kèm theo Nghị định số 33/2026/NĐ-CP;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2.000.0000 Đồng</w:t>
              <w:t xml:space="preserve"> (đồng/lần)</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2.000.0000 Đồng</w:t>
              <w:t xml:space="preserve"> (đồng/lần)</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2.000.0000 Đồng</w:t>
              <w:t xml:space="preserve"> (đồng/lần)</w:t>
            </w:r>
          </w:p>
        </w:tc>
        <w:tc>
          <w:p/>
          <w:p>
            <w:pPr>
              <w:spacing w:after="0" w:before="0" w:lineRule="auto" w:line="276"/>
              <w:jc w:val="left"/>
            </w:pPr>
            <w:r>
              <w:rPr>
                <w:rFonts w:ascii="Times New Roman" w:hAnsi="Times New Roman" w:cs="Times New Roman" w:eastAsia="Times New Roman"/>
                <w:b w:val="false"/>
                <w:sz w:val="26"/>
              </w:rPr>
              <w:t>16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tổ chức đủ điều kiện thực hiện khảo nghiệm thuốc bảo vệ thực vật theo Mẫu số 09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Mus09-PhlcIII.docx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Quyết định thành lập hoặc quyết định quy định chức năng, nhiệm vụ về lĩnh vực khảo nghiệm thuốc bảo vệ thực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Bằng tốt nghiệp từ đại học trở lên thuộc lĩnh vực bảo vệ thực vật, trồng trọt, nông học, sinh học, hóa học và Giấy chứng nhận tập huấn khảo nghiệm thuốc bảo vệ thực vật của người đứng đầu tổ chức thực hiện khảo nghiệm và người tham gia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điều kiện thực hiện khảo nghiệm thuốc bảo vệ thực vật theo Mẫu số 10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Mus10-PhlcIII.docx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đến cơ quan được Chủ tịch Ủy ban nhân dân cấp tỉnh giao tiếp nhận hồ sơ giải quyết thủ tục hành chính (nơi tổ chức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chức đủ điều kiện thực hiện khảo nghiệm thuốc bảo vệ thực vật theo Mẫu số 11 Phụ lục III ban hành kèm theo Nghị định số 33/2026/NĐ-CP.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Luật 41/2013/QH13</w:t>
            </w:r>
          </w:p>
        </w:tc>
        <w:tc>
          <w:p/>
          <w:p>
            <w:pPr>
              <w:spacing w:after="0" w:before="0" w:lineRule="auto" w:line="276"/>
              <w:jc w:val="left"/>
            </w:pPr>
            <w:r>
              <w:rPr>
                <w:rFonts w:ascii="Times New Roman" w:hAnsi="Times New Roman" w:cs="Times New Roman" w:eastAsia="Times New Roman"/>
                <w:b w:val="false"/>
                <w:sz w:val="26"/>
              </w:rPr>
              <w:t>29-08-2019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66/2016/NĐ-CP</w:t>
            </w:r>
          </w:p>
        </w:tc>
        <w:tc>
          <w:p/>
          <w:p>
            <w:pPr>
              <w:spacing w:after="0" w:before="0" w:lineRule="auto" w:line="276"/>
              <w:jc w:val="left"/>
            </w:pPr>
            <w:r>
              <w:rPr>
                <w:rFonts w:ascii="Times New Roman" w:hAnsi="Times New Roman" w:cs="Times New Roman" w:eastAsia="Times New Roman"/>
                <w:b w:val="false"/>
                <w:sz w:val="26"/>
              </w:rPr>
              <w:t>Nghị định 66/2016/NĐ-CP</w:t>
            </w:r>
          </w:p>
        </w:tc>
        <w:tc>
          <w:p/>
          <w:p>
            <w:pPr>
              <w:spacing w:after="0" w:before="0" w:lineRule="auto" w:line="276"/>
              <w:jc w:val="left"/>
            </w:pPr>
            <w:r>
              <w:rPr>
                <w:rFonts w:ascii="Times New Roman" w:hAnsi="Times New Roman" w:cs="Times New Roman" w:eastAsia="Times New Roman"/>
                <w:b w:val="false"/>
                <w:sz w:val="26"/>
              </w:rPr>
              <w:t>29-08-2019</w:t>
            </w:r>
          </w:p>
        </w:tc>
        <w:tc>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số 33/2026/NĐ-CP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07/2026/TT-BNNMT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và kiểm dịch thực vật, Luật Trồng trọt và sửa đổi, bổ sung một số điều của các thông tư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23-01-2026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thực hiện khảo nghiệm thuốc bảo vệ thực vật phải bảo đảm các điều kiện quy định tại Điều 59 Luật Bảo vệ và kiểm dịch thực vật và các điều kiện chi tiết sau:
- Người trực tiếp quản lý, điều hành tổ chức thực hiện khảo nghiệm thuốc bảo vệ thực vật có trình độ đại học trở lên về một trong các chuyên ngành bảo vệ thực vật, trồng trọt, sinh học, hóa học, nông học và có Giấy chứng nhận tập huấn khảo nghiệm thuốc bảo vệ thực vật.
- Người lao động có trình độ chuyên môn thuộc chuyên ngành về bảo vệ thực vật, trồng trọt, sinh học, hóa học, nông học và đã được tập huấn về khảo nghiệm thuốc bảo vệ thực vật.
- Có phương tiện, thiết bị quy định tại Phụ lục II ban hành kèm theo Nghị định số 66/2016/NĐ-CP.
- Đối với tổ chức khảo nghiệm xác định thời gian cách ly thuốc bảo vệ thực vật phải có phòng thử nghiệm phân tích dư lượng đã được đăng ký, chỉ định theo quy định của pháp luật về chất lượng sản phẩm, hàng hóa. Trường hợp không có phòng thử nghiệm thì phải có hợp đồng với phòng thử nghiệm phân tích dư lượng đã được đăng ký, chỉ định theo quy định của pháp luật về chất lượng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2026-04-30T22:46:22Z</dcterms:created>
  <dc:creator>Apache POI</dc:creator>
</cp:coreProperties>
</file>