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1247/QĐ-BTP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khiếu nại về THADS (lần 1) -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hành án dân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khiếu nại gửi đơn khiếu nại đối với quyết định, hành vi của Thủ trưởng cơ quan THADS cấp huyện, quyết định, hành vi trái pháp luật của Chấp hành viên thuộc quyền quản lý của Cục THADS cấp tỉnh hoặc Phòng THA cấp quân khu nếu có căn cứ cho rằng quyết định, hành vi đó là trái pháp luật xâm phạm quyền, lợi ích hợp pháp của mình và các tài liệu liên quan (nếu có) tới Cục THADS cấp tỉnh hoặc Phòng THA cấp quân khu</w:t>
      </w:r>
    </w:p>
    <w:p>
      <w:pPr>
        <w:spacing w:after="0" w:before="0" w:lineRule="auto" w:line="276"/>
        <w:jc w:val="both"/>
      </w:pPr>
      <w:r>
        <w:rPr>
          <w:rFonts w:ascii="Times New Roman" w:hAnsi="Times New Roman" w:cs="Times New Roman" w:eastAsia="Times New Roman"/>
          <w:b w:val="false"/>
          <w:sz w:val="26"/>
        </w:rPr>
        <w:t>Trong thời hạn 03 ngày làm việc, kể từ ngày được phân công, công chức nghiên cứu nội dung đơn khiếu nại, đề xuất người có thẩm quyền xử lý theo quy định tại Điều 8 Thông tư số 02/2016/TT-BTP.</w:t>
      </w:r>
    </w:p>
    <w:p>
      <w:pPr>
        <w:spacing w:after="0" w:before="0" w:lineRule="auto" w:line="276"/>
        <w:jc w:val="both"/>
      </w:pPr>
      <w:r>
        <w:rPr>
          <w:rFonts w:ascii="Times New Roman" w:hAnsi="Times New Roman" w:cs="Times New Roman" w:eastAsia="Times New Roman"/>
          <w:b w:val="false"/>
          <w:sz w:val="26"/>
        </w:rPr>
        <w:t xml:space="preserve"> Trong thời hạn 05 ngày làm việc, kể từ ngày nhận được đơn khiếu nại lần đầu, người có thẩm quyền giải quyết khiếu nại phải vào sổ thụ lý để giải quyết và Thông báo bằng văn bản cho người khiếu nại. Công chức được phân công có nhiệm vụ lập hồ sơ giải quyết khiếu nại theo quy định của Luật thi hành án dân sự và Luật Khiếu nại. Đối với đơn khiếu nại thuộc trường hợp không phải thụ lý để giải quyết thì cơ quan nhận được đơn không có trách nhiệm thụ lý nhưng có văn bản chỉ dẫn, trả lời người khiếu nại trong thời hạn 05 ngày làm việc, kể từ ngày nhận được đơn.</w:t>
      </w:r>
    </w:p>
    <w:p>
      <w:pPr>
        <w:spacing w:after="0" w:before="0" w:lineRule="auto" w:line="276"/>
        <w:jc w:val="both"/>
      </w:pPr>
      <w:r>
        <w:rPr>
          <w:rFonts w:ascii="Times New Roman" w:hAnsi="Times New Roman" w:cs="Times New Roman" w:eastAsia="Times New Roman"/>
          <w:b w:val="false"/>
          <w:sz w:val="26"/>
        </w:rPr>
        <w:t>Trong thời hạn 02 ngày làm việc, kể từ ngày Thông báo thụ lý, người có thẩm quyền giải quyết khiếu nại lần đầu yêu cầu người bị khiếu nại báo cáo giải trình bằng văn bản, cung cấp hồ sơ vụ việc. Thời hạn thực hiện báo cáo giải trình, cung cấp hồ sơ, tài liệu theo quy định tại Điều 9 Thông tư số 02/2016/TT-BTP.</w:t>
      </w:r>
    </w:p>
    <w:p>
      <w:pPr>
        <w:spacing w:after="0" w:before="0" w:lineRule="auto" w:line="276"/>
        <w:jc w:val="both"/>
      </w:pPr>
      <w:r>
        <w:rPr>
          <w:rFonts w:ascii="Times New Roman" w:hAnsi="Times New Roman" w:cs="Times New Roman" w:eastAsia="Times New Roman"/>
          <w:b w:val="false"/>
          <w:sz w:val="26"/>
        </w:rPr>
        <w:t xml:space="preserve"> Sau khi thụ lý đơn khiếu nại, người có thẩm quyền giải quyết khiếu nại tiến hành xác minh, yêu cầu người bị khiếu nại giải trình, trong trường hợp cần thiết, có thể trưng cầu giám định hoặc tổ chức đối thoại để làm rõ nội dung khiếu nại, yêu cầu của người khiếu nại và hướng giải quyết khiếu nại.</w:t>
      </w:r>
    </w:p>
    <w:p>
      <w:pPr>
        <w:spacing w:after="0" w:before="0" w:lineRule="auto" w:line="276"/>
        <w:jc w:val="both"/>
      </w:pPr>
      <w:r>
        <w:rPr>
          <w:rFonts w:ascii="Times New Roman" w:hAnsi="Times New Roman" w:cs="Times New Roman" w:eastAsia="Times New Roman"/>
          <w:b w:val="false"/>
          <w:sz w:val="26"/>
        </w:rPr>
        <w:t>Người có thẩm quyền giải quyết khiếu nại ra quyết định giải quyết khiếu nại đối với khiếu nại thuộc thẩm quyền.</w:t>
      </w:r>
    </w:p>
    <w:p>
      <w:pPr>
        <w:spacing w:after="0" w:before="0" w:lineRule="auto" w:line="276"/>
        <w:jc w:val="both"/>
      </w:pPr>
      <w:r>
        <w:rPr>
          <w:rFonts w:ascii="Times New Roman" w:hAnsi="Times New Roman" w:cs="Times New Roman" w:eastAsia="Times New Roman"/>
          <w:b w:val="false"/>
          <w:sz w:val="26"/>
        </w:rPr>
        <w:t xml:space="preserve"> Trong thời hạn 03 ngày làm việc kể từ ngày ra quyết định giải quyết khiếu nại, quyết định phải được gửi cho Viện kiểm sát nhân dân cùng cấp, người khiếu nại, người bị khiếu nại, cơ quan, tổ chức và cá nhân có liên quan.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- 15 ngày, kể từ ngày thụ lý đơn khiếu nại đối với quyết định, hành vi về thi hành án trước khi áp dụng biện pháp bảo đảm, biện pháp cưỡng chế;  - 05 ngày làm việc, kể từ ngày thụ lý đơn khiếu nại đối với quyết định về áp dụng biện pháp phong toả tài khoản và quyết định, hành vi về áp dụng biện pháp bảo đảm khác;  - 30 ngày, kể từ ngày thụ lý đơn khiếu nại đối với quyết định, hành vi về áp dụng biện pháp cưỡng chế.  - Trường hợp vụ việc có tính chất phức tạp cần xác minh, thẩm tra, đối thoại, trưng cầu giám định, tổ chức họp, trao đổi ý kiến với các cơ quan, tổ chức, cá nhân có liên quan hoặc tiến hành các biện pháp cần thiết khác theo quy định của pháp luật thì thời hạn có thể kéo dài nhưng không quá 30 ngày, kể từ ngày hết thời hạn giải quyết khiếu nại  - 15 ngày, kể từ ngày thụ lý đơn khiếu nại đối với quyết định, hành vi sau khi áp dụng biện pháp cưỡng chế.  - Trường hợp ở vùng sâu, vùng xa, đường sá xa xôi, đi lại khó khăn, vụ việc có tính chất phức tạp thì thời hạn giải quyết khiếu nại có thể kéo dài nhưng không quá 30 ngày, kể từ ngày hết thời hạn giải quyết khiếu nại.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Gửi đơn khiếu nại đến cơ quan có thẩm quyền giải quyết khiếu nại hoặc trình bày trực tiếp nội dung khiếu nại tại cơ quan có thẩm quyền giải quyết khiếu nại hoặc khiếu nại thông qua người đại diện.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Nếu trình bày trực tiếp nội dung khiếu nại tại cơ quan có thẩm quyền giải quyết khiếu nại thì người có trách nhiệm tiếp nhận việc khiếu nại phải hướng dẫn người khiếu nại viết thành đơn hoặc ghi lại nội dung theo quy định, có chữ ký hoặc điểm chỉ của người khiếu nại.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Nếu khiếu nại thông qua người đại diện thì người đại diện phải có giấy tờ chứng minh tính hợp pháp của việc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bằng chứng, tài liệu liên quan đến khiếu nại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của người khiếu nại phải ghi rõ ngày, tháng, năm khiếu nại; họ, tên, địa chỉ của người khiếu nại; họ, tên, địa chỉ của người bị khiếu nại; nội dung khiếu nại, lý do khiếu nại và yêu cầu giải quyết. Đơn khiếu nại phải do người khiếu nại ký tên hoặc điểm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Thi hành án dân sự, Phòng thi hành án cấp quân khu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về việc thụ lý giải quyết khiếu nại và Quyết định giải quyết khiếu nại.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26/2008/QH12</w:t>
            </w:r>
          </w:p>
        </w:tc>
        <w:tc>
          <w:p/>
          <w:p>
            <w:pPr>
              <w:spacing w:after="0" w:before="0" w:lineRule="auto" w:line="276"/>
              <w:jc w:val="left"/>
            </w:pPr>
            <w:r>
              <w:rPr>
                <w:rFonts w:ascii="Times New Roman" w:hAnsi="Times New Roman" w:cs="Times New Roman" w:eastAsia="Times New Roman"/>
                <w:b w:val="false"/>
                <w:sz w:val="26"/>
              </w:rPr>
              <w:t>Luật 26/2008/QH12</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64/2014/QH13</w:t>
            </w:r>
          </w:p>
        </w:tc>
        <w:tc>
          <w:p/>
          <w:p>
            <w:pPr>
              <w:spacing w:after="0" w:before="0" w:lineRule="auto" w:line="276"/>
              <w:jc w:val="left"/>
            </w:pPr>
            <w:r>
              <w:rPr>
                <w:rFonts w:ascii="Times New Roman" w:hAnsi="Times New Roman" w:cs="Times New Roman" w:eastAsia="Times New Roman"/>
                <w:b w:val="false"/>
                <w:sz w:val="26"/>
              </w:rPr>
              <w:t>Luật 64/2014/QH13</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02/2016/TT-BTP</w:t>
            </w:r>
          </w:p>
        </w:tc>
        <w:tc>
          <w:p/>
          <w:p>
            <w:pPr>
              <w:spacing w:after="0" w:before="0" w:lineRule="auto" w:line="276"/>
              <w:jc w:val="left"/>
            </w:pPr>
            <w:r>
              <w:rPr>
                <w:rFonts w:ascii="Times New Roman" w:hAnsi="Times New Roman" w:cs="Times New Roman" w:eastAsia="Times New Roman"/>
                <w:b w:val="false"/>
                <w:sz w:val="26"/>
              </w:rPr>
              <w:t>Thông tư 02/2016/TT-BTP</w:t>
            </w:r>
          </w:p>
        </w:tc>
        <w:tc>
          <w:p/>
          <w:p>
            <w:pPr>
              <w:spacing w:after="0" w:before="0" w:lineRule="auto" w:line="276"/>
              <w:jc w:val="left"/>
            </w:pPr>
            <w:r>
              <w:rPr>
                <w:rFonts w:ascii="Times New Roman" w:hAnsi="Times New Roman" w:cs="Times New Roman" w:eastAsia="Times New Roman"/>
                <w:b w:val="false"/>
                <w:sz w:val="26"/>
              </w:rPr>
              <w:t>01-02-2016</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Thời hiệu khiếu nại
a) Đối với quyết định, hành vi về thi hành án trước khi áp dụng biện pháp bảo đảm, biện pháp cưỡng chế là 15 ngày, kể từ ngày nhận được quyết định hoặc biết được hành vi đó;
b) Đối với quyết định về áp dụng biện pháp phong toả tài khoản là 03 ngày làm việc, kể từ ngày nhận được quyết định;
Đối với quyết định, hành vi về áp dụng biện pháp bảo đảm khác là 10 ngày, kể từ ngày nhận được quyết định hoặc biết được hành vi đó;
c) Đối với quyết định, hành vi về áp dụng biện pháp cưỡng chế là 30 ngày, kể từ ngày nhận được quyết định hoặc biết được hành vi đó;
d) Đối với quyết định, hành vi sau khi áp dụng biện pháp cưỡng chế là 30 ngày, kể từ ngày nhận được quyết định hoặc biết được hành vi đó.
Trường hợp do trở ngại khách quan hoặc do sự kiện bất khả kháng mà người khiếu nại không thực hiện được quyền khiếu nại theo đúng thời hạn thì thời gian có trở ngại khách quan hoặc sự kiện bất khả kháng không tính vào thời hạn khiếu nại.
Lần khiếu nại tiếp theo, thời hiệu là 15 ngày, kể từ ngày nhận được quyết định giải quyết khiếu nại của người có thẩm quyền.
* Những trường hợp khiếu nại không được thụ lý giải quyết
Quyết định, hành vi bị khiếu nại không liên quan trực tiếp đến quyền, lợi ích hợp pháp của người khiếu nại.
Người khiếu nại không có năng lực hành vi dân sự đầy đủ mà không có người đại diện hợp pháp, trừ trường hợp pháp luật có quy định khác.
Người đại diện không có giấy tờ chứng minh về việc đại diện hợp pháp của mình.
Thời hiệu khiếu nại đã hết.
Việc khiếu nại đã có quyết định giải quyết khiếu nại có hiệu lực thi hành, trừ trường hợp quy định tại điểm b khoản 4 và điểm b khoản 7 Điều 142 của Luật THADS.</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2026-05-20T06:14:46Z</dcterms:created>
  <dc:creator>Apache POI</dc:creator>
</cp:coreProperties>
</file>