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tiếp nhận, sở hữu thiết bị X-quang chẩn đoán y tế, thiết bị chụp cắt lớp vi tính tích hợp với PET (PET/CT), SPECT (SPECT/CT), sử dụng thiết bị phát tia X (trừ thiết bị chụp ảnh phóng xạ công nghiệp) nộp Phiếu khai báo đến Trung tâm Phục vụ hành chính công cấp tỉnh (Ủy ban nhân dân cấp tỉnh) nơi thiết bị được sử dụng.</w:t>
      </w:r>
    </w:p>
    <w:p>
      <w:pPr>
        <w:spacing w:after="0" w:before="0" w:lineRule="auto" w:line="276"/>
        <w:jc w:val="both"/>
      </w:pPr>
      <w:r>
        <w:rPr>
          <w:rFonts w:ascii="Times New Roman" w:hAnsi="Times New Roman" w:cs="Times New Roman" w:eastAsia="Times New Roman"/>
          <w:b w:val="false"/>
          <w:sz w:val="26"/>
        </w:rPr>
        <w:t>* Trường hợp thiết bị X-quang chẩn đoán y tế, thiết bị chụp cắt lớp vi tính tích hợp với PET (PET/CT), SPECT (SPECT/CT), thiết bị phát tia X (trừ thiết bị phát tia X trong chụp ảnh phóng xạ công nghiệp) được sử dụng di động tại các tỉnh khác nhau thì Ủy ban nhân dân cấp tỉnh nơi tổ chức, cá nhân sở hữu, quản lý thiết bị đặt trụ sở chính cấp Giấy xác nhận khai báo thiết bị X-quang chẩn đoán y tế, thiết bị X-quang chẩn đoán y tế, thiết bị chụp cắt lớp vi tính tích hợp với PET (PET/CT), SPECT (SPECT/CT), thiết bị phát tia X</w:t>
      </w:r>
    </w:p>
    <w:p>
      <w:pPr>
        <w:spacing w:after="0" w:before="0" w:lineRule="auto" w:line="276"/>
        <w:jc w:val="both"/>
      </w:pPr>
      <w:r>
        <w:rPr>
          <w:rFonts w:ascii="Times New Roman" w:hAnsi="Times New Roman" w:cs="Times New Roman" w:eastAsia="Times New Roman"/>
          <w:b w:val="false"/>
          <w:sz w:val="26"/>
        </w:rPr>
        <w:t>* Trường hợp tổ chức thay đổi địa điểm tiến hành công việc bức xạ đối với thiết bị X-quang chẩn đoán y tế, thiết bị chụp cắt lớp vi tính tích hợp với PET (PET/CT), SPECT (SPECT/CT), thiết bị phát tia X (trừ thiết bị phát tia X trong chụp ảnh phóng xạ công nghiệp) sử dụng cố định sang địa bàn tỉnh khác thì Ủy ban nhân dân cấp tỉnh nơi đặt thiết bị có thẩm quyền cấp Giấy xác nhận khai báo.</w:t>
      </w:r>
    </w:p>
    <w:p>
      <w:pPr>
        <w:spacing w:after="0" w:before="0" w:lineRule="auto" w:line="276"/>
        <w:jc w:val="both"/>
      </w:pPr>
      <w:r>
        <w:rPr>
          <w:rFonts w:ascii="Times New Roman" w:hAnsi="Times New Roman" w:cs="Times New Roman" w:eastAsia="Times New Roman"/>
          <w:b w:val="false"/>
          <w:sz w:val="26"/>
        </w:rPr>
        <w:t>- Việc khai báo phải được thực hiện trong 10 ngày làm việc kể từ ngày tổ chức, cá nhân tiếp nhận thiết bị X-quang chẩn đoán y tế, thiết bị chụp cắt lớp vi tính tích hợp với PET (PET/CT), SPECT (SPECT/CT), sử dụng thiết bị phát tia X (trừ thiết bị chụp ảnh phóng xạ công nghiệp).
       - Trong thời hạn 05 ngày làm việc kể từ ngày nhận được phiếu khai báo, Ủy ban nhân dân cấp tỉnh có trách nhiệm cấp Giấy xác nhận khai báo theo Mẫu số 01 Phụ lục X ban hành kèm theo Nghị định số 332/2025/NĐ-CP.
      * Lưu ý: Trường hợp Phiếu khai báo là thành phần của hồ sơ đề nghị cấp Giấy phép, cơ quan có thẩm quyền cấp Giấy phép không cần cấp Giấy xác nhận khai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khai báo thiết bị X-quang chẩn đoán trong y tế, thiết bị chụp cắt lớp vi tính tích hợp với PET (PET/CT), SPECT (SPECT/CT)) theo mẫu quy định tại Phụ lục VII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Mus08-PL07-PhieukhaibaothietbiXquangyte-PET-SPECT.docx</w:t>
            </w:r>
          </w:p>
          <w:p>
            <w:pPr>
              <w:spacing w:after="0" w:before="0" w:lineRule="auto" w:line="276"/>
              <w:jc w:val="left"/>
            </w:pPr>
            <w:r>
              <w:rPr>
                <w:rFonts w:ascii="Times New Roman" w:hAnsi="Times New Roman" w:cs="Times New Roman" w:eastAsia="Times New Roman"/>
                <w:b w:val="false"/>
                <w:sz w:val="26"/>
              </w:rPr>
              <w:t>Mus09-PL07-PhieukhaibaothietbiphattiaXtruthietbiXquangtrongyte.docx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khai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Khai báo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2026-05-25T07:57:14Z</dcterms:created>
  <dc:creator>Apache POI</dc:creator>
</cp:coreProperties>
</file>