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1.014675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tiến hành công việc bức xạ - sử dụng thiết bị X-quang chẩn đoán y tế, thiết bị chụp cắt lớp vi tính tích hợp với PET (PET/CT), SPECT (SPECT/CT), sử dụng thiết bị phát tia X (trừ thiết bị chụp ảnh phóng xạ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có nhu cầu đề nghị cấp Giấy phép tiến hành công việc bức xạ - sử dụng thiết bị X-quang chẩn đoán y tế, thiết bị chụp cắt lớp vi tính tích hợp với PET (PET/CT), SPECT (SPECT/CT), sử dụng thiết bị phát tia X (trừ thiết bị chụp ảnh phóng xạ công nghiệp) nộp 01 bộ hồ sơ đến 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false"/>
          <w:sz w:val="26"/>
        </w:rPr>
        <w:t>- Trường hợp nộp hồ sơ trực tiếp, Trung tâm Phục vụ hành chính công cấp tỉnh (Ủy ban nhân dân cấp tỉnh) phải kiểm tra tính đầy đủ, hợp lệ của hồ sơ và thu phí, lệ phí (nếu có) đối với hồ sơ hợp lệ. Trường hợp nộp hồ sơ qua dịch vụ bưu chính hoặc trực tuyến, Trung tâm Phục vụ hành chính công cấp tỉnh (Ủy ban nhân dân cấp tỉnh) trong thời hạn 03 ngày làm việc phải kiểm tra tính đầy đủ, hợp lệ của hồ sơ và thông báo thông báo bằng văn bản mức phí, lệ phí (nếu có) đối với hồ sơ hợp lệ (trường hợp tổ chức, cá nhân nộp nhiều hồ sơ cùng thời điểm, cơ quan tiếp nhận hồ sơ phát hành 01 bản thông báo mức phí, lệ phí cho tất cả hồ sơ) hoặc thông báo bằng văn bản yêu cầu sửa đổi, bổ sung hồ sơ nếu hồ sơ chưa đầy đủ, hợp lệ hoặc thông báo trực tuyến trên Cổng dịch vụ công quốc gia.</w:t>
      </w:r>
    </w:p>
    <w:p>
      <w:pPr>
        <w:spacing w:after="0" w:before="0" w:lineRule="auto" w:line="276"/>
        <w:jc w:val="both"/>
      </w:pPr>
      <w:r>
        <w:rPr>
          <w:rFonts w:ascii="Times New Roman" w:hAnsi="Times New Roman" w:cs="Times New Roman" w:eastAsia="Times New Roman"/>
          <w:b w:val="false"/>
          <w:sz w:val="26"/>
        </w:rPr>
        <w:t>- Sau khi nhận đủ hồ sơ hợp lệ và phí theo quy định, Ủy ban nhân dân cấp tỉnh có trách nhiệm tổ chức thẩm định hồ sơ (biên bản thẩm định theo Mẫu 06 Phụ lục X) và cấp Giấy phép theo mẫu trong thời hạn sau đây:
        + 15 ngày làm việc đối với sử dụng thiết bị X-quang chẩn đoán y tế, thiết bị chụp cắt lớp vi tính tích hợp với PET (PET/CT), SPECT (SPECT/CT),
        + 25 ngày làm việc đối với sử dụng thiết bị phát tia X (trừ thiết bị chụp ảnh phóng xạ công nghiệp). 
- Trường hợp không cấp Giấy phép tiến hành công việc bức xạ, Ủy ban nhân dân cấp tỉnh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4.000.000 Đồng</w:t>
              <w:t xml:space="preserve"> (Sử dụng thiết bị phát tia X dùng trong kiểm tra an ninh: 4.000.000 đồng/1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phổ kế Mossbauer: 4.000.000 đồng/1 thiết bị.)</w:t>
            </w:r>
          </w:p>
          <w:p>
            <w:pPr>
              <w:spacing w:after="0" w:before="0" w:lineRule="auto" w:line="276"/>
              <w:jc w:val="left"/>
            </w:pPr>
            <w:r>
              <w:rPr>
                <w:rFonts w:ascii="Times New Roman" w:hAnsi="Times New Roman" w:cs="Times New Roman" w:eastAsia="Times New Roman"/>
                <w:b w:val="false"/>
                <w:sz w:val="26"/>
              </w:rPr>
              <w:t>Phí : 5.000.000 Đồng</w:t>
              <w:t xml:space="preserve"> (Sử dụng thiết bị X-quang tăng sáng truyền hình: 5.000.000 đồng/1 thiết bị.)</w:t>
            </w:r>
          </w:p>
          <w:p>
            <w:pPr>
              <w:spacing w:after="0" w:before="0" w:lineRule="auto" w:line="276"/>
              <w:jc w:val="left"/>
            </w:pPr>
            <w:r>
              <w:rPr>
                <w:rFonts w:ascii="Times New Roman" w:hAnsi="Times New Roman" w:cs="Times New Roman" w:eastAsia="Times New Roman"/>
                <w:b w:val="false"/>
                <w:sz w:val="26"/>
              </w:rPr>
              <w:t>Phí : 8.000.000 Đồng</w:t>
              <w:t xml:space="preserve"> (Sử dụng thiết bị X-quang chụp cắt lớp vi tính (CT Scanner): 8.000.000 đồng/ 1 thiết bị.)</w:t>
            </w:r>
          </w:p>
          <w:p>
            <w:pPr>
              <w:spacing w:after="0" w:before="0" w:lineRule="auto" w:line="276"/>
              <w:jc w:val="left"/>
            </w:pPr>
            <w:r>
              <w:rPr>
                <w:rFonts w:ascii="Times New Roman" w:hAnsi="Times New Roman" w:cs="Times New Roman" w:eastAsia="Times New Roman"/>
                <w:b w:val="false"/>
                <w:sz w:val="26"/>
              </w:rPr>
              <w:t>Phí : 16.000.000 Đồng</w:t>
              <w:t xml:space="preserve"> (Sử dụng hệ thiết bị PET/CT: 16.000.000 đồng/ 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thiết bị khử tĩnh điện: 4.000.000 đồng/1 thiết bị)</w:t>
            </w:r>
          </w:p>
          <w:p>
            <w:pPr>
              <w:spacing w:after="0" w:before="0" w:lineRule="auto" w:line="276"/>
              <w:jc w:val="left"/>
            </w:pPr>
            <w:r>
              <w:rPr>
                <w:rFonts w:ascii="Times New Roman" w:hAnsi="Times New Roman" w:cs="Times New Roman" w:eastAsia="Times New Roman"/>
                <w:b w:val="false"/>
                <w:sz w:val="26"/>
              </w:rPr>
              <w:t>Phí :  Đồng</w:t>
              <w:t xml:space="preserve"> (Sử dụng thiết bị SPECT (SPECT/CT): Chưa có quy định.)</w:t>
            </w:r>
          </w:p>
          <w:p>
            <w:pPr>
              <w:spacing w:after="0" w:before="0" w:lineRule="auto" w:line="276"/>
              <w:jc w:val="left"/>
            </w:pPr>
            <w:r>
              <w:rPr>
                <w:rFonts w:ascii="Times New Roman" w:hAnsi="Times New Roman" w:cs="Times New Roman" w:eastAsia="Times New Roman"/>
                <w:b w:val="false"/>
                <w:sz w:val="26"/>
              </w:rPr>
              <w:t>Phí : 4.000.000 Đồng</w:t>
              <w:t xml:space="preserve"> (Sử dụng thiết bị phát tia X dùng trong soi kiểm tra bo mạch: 4.000.000 đồng/1 thiết bị)</w:t>
            </w:r>
          </w:p>
          <w:p>
            <w:pPr>
              <w:spacing w:after="0" w:before="0" w:lineRule="auto" w:line="276"/>
              <w:jc w:val="left"/>
            </w:pPr>
            <w:r>
              <w:rPr>
                <w:rFonts w:ascii="Times New Roman" w:hAnsi="Times New Roman" w:cs="Times New Roman" w:eastAsia="Times New Roman"/>
                <w:b w:val="false"/>
                <w:sz w:val="26"/>
              </w:rPr>
              <w:t>Phí : 2.000.000 Đồng</w:t>
              <w:t xml:space="preserve"> (Sử dụng thiết bị X-quang chụp răng: 2.000.000 đồng/1 thiết bị.)</w:t>
            </w:r>
          </w:p>
          <w:p>
            <w:pPr>
              <w:spacing w:after="0" w:before="0" w:lineRule="auto" w:line="276"/>
              <w:jc w:val="left"/>
            </w:pPr>
            <w:r>
              <w:rPr>
                <w:rFonts w:ascii="Times New Roman" w:hAnsi="Times New Roman" w:cs="Times New Roman" w:eastAsia="Times New Roman"/>
                <w:b w:val="false"/>
                <w:sz w:val="26"/>
              </w:rPr>
              <w:t>Phí : 2.000.000 Đồng</w:t>
              <w:t xml:space="preserve"> (Sử dụng thiết bị X-quang chụp vú: 2.000.000 đồng/1 thiết bị.)</w:t>
            </w:r>
          </w:p>
          <w:p>
            <w:pPr>
              <w:spacing w:after="0" w:before="0" w:lineRule="auto" w:line="276"/>
              <w:jc w:val="left"/>
            </w:pPr>
            <w:r>
              <w:rPr>
                <w:rFonts w:ascii="Times New Roman" w:hAnsi="Times New Roman" w:cs="Times New Roman" w:eastAsia="Times New Roman"/>
                <w:b w:val="false"/>
                <w:sz w:val="26"/>
              </w:rPr>
              <w:t>Phí : 2.000.000 Đồng</w:t>
              <w:t xml:space="preserve"> (Sử dụng thiết bị X-quang di động: 2.000.000 đồng/1 thiết bị)</w:t>
            </w:r>
          </w:p>
          <w:p>
            <w:pPr>
              <w:spacing w:after="0" w:before="0" w:lineRule="auto" w:line="276"/>
              <w:jc w:val="left"/>
            </w:pPr>
            <w:r>
              <w:rPr>
                <w:rFonts w:ascii="Times New Roman" w:hAnsi="Times New Roman" w:cs="Times New Roman" w:eastAsia="Times New Roman"/>
                <w:b w:val="false"/>
                <w:sz w:val="26"/>
              </w:rPr>
              <w:t>Phí : 3.000.000 Đồng</w:t>
              <w:t xml:space="preserve"> (Sử dụng thiết bị X-quang chẩn đoán thông thường: 3.000.000 đồng/ 1 thiết bị.)</w:t>
            </w:r>
          </w:p>
          <w:p>
            <w:pPr>
              <w:spacing w:after="0" w:before="0" w:lineRule="auto" w:line="276"/>
              <w:jc w:val="left"/>
            </w:pPr>
            <w:r>
              <w:rPr>
                <w:rFonts w:ascii="Times New Roman" w:hAnsi="Times New Roman" w:cs="Times New Roman" w:eastAsia="Times New Roman"/>
                <w:b w:val="false"/>
                <w:sz w:val="26"/>
              </w:rPr>
              <w:t>Phí : 3.000.000 Đồng</w:t>
              <w:t xml:space="preserve"> (Sử dụng thiết bị đo mật độ xương: 3.000.000 đồng/ 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thiết bị đo hạt nhân: 4.000.000 đồng/1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thiết bị phân tích huỳnh quang tia X: 4.000.000 đồng/1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thiết bị đo sắc ký khí: 4.000.000 đồng/1 thiết bị.)</w:t>
            </w:r>
          </w:p>
        </w:tc>
        <w:tc>
          <w:p/>
          <w:p>
            <w:pPr>
              <w:spacing w:after="0" w:before="0" w:lineRule="auto" w:line="276"/>
              <w:jc w:val="left"/>
            </w:pPr>
            <w:r>
              <w:rPr>
                <w:rFonts w:ascii="Times New Roman" w:hAnsi="Times New Roman" w:cs="Times New Roman" w:eastAsia="Times New Roman"/>
                <w:b w:val="false"/>
                <w:sz w:val="26"/>
              </w:rPr>
              <w:t>15 ngày làm việc đối với sử dụng thiết bị X-quang chẩn đoán y tế, thiết bị chụp cắt lớp vi tính tích hợp với PET (PET/CT), SPECT (SPECT/CT).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đối với sử dụng thiết bị phát tia X (trừ thiết bị chụp ảnh phóng xạ công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4.000.000 Đồng</w:t>
              <w:t xml:space="preserve"> (Sử dụng phổ kế Mossbauer: 4.000.000 đồng/1 thiết bị.)</w:t>
            </w:r>
          </w:p>
          <w:p>
            <w:pPr>
              <w:spacing w:after="0" w:before="0" w:lineRule="auto" w:line="276"/>
              <w:jc w:val="left"/>
            </w:pPr>
            <w:r>
              <w:rPr>
                <w:rFonts w:ascii="Times New Roman" w:hAnsi="Times New Roman" w:cs="Times New Roman" w:eastAsia="Times New Roman"/>
                <w:b w:val="false"/>
                <w:sz w:val="26"/>
              </w:rPr>
              <w:t>Phí : 5.000.000 Đồng</w:t>
              <w:t xml:space="preserve"> (Sử dụng thiết bị X-quang tăng sáng truyền hình: 5.000.000 đồng/1 thiết bị.)</w:t>
            </w:r>
          </w:p>
          <w:p>
            <w:pPr>
              <w:spacing w:after="0" w:before="0" w:lineRule="auto" w:line="276"/>
              <w:jc w:val="left"/>
            </w:pPr>
            <w:r>
              <w:rPr>
                <w:rFonts w:ascii="Times New Roman" w:hAnsi="Times New Roman" w:cs="Times New Roman" w:eastAsia="Times New Roman"/>
                <w:b w:val="false"/>
                <w:sz w:val="26"/>
              </w:rPr>
              <w:t>Phí : 8.000.000 Đồng</w:t>
              <w:t xml:space="preserve"> (Sử dụng thiết bị X-quang chụp cắt lớp vi tính (CT Scanner): 8.000.000 đồng/ 1 thiết bị.)</w:t>
            </w:r>
          </w:p>
          <w:p>
            <w:pPr>
              <w:spacing w:after="0" w:before="0" w:lineRule="auto" w:line="276"/>
              <w:jc w:val="left"/>
            </w:pPr>
            <w:r>
              <w:rPr>
                <w:rFonts w:ascii="Times New Roman" w:hAnsi="Times New Roman" w:cs="Times New Roman" w:eastAsia="Times New Roman"/>
                <w:b w:val="false"/>
                <w:sz w:val="26"/>
              </w:rPr>
              <w:t>Phí : 16.000.000 Đồng</w:t>
              <w:t xml:space="preserve"> (Sử dụng hệ thiết bị PET/CT: 16.000.000 đồng/ 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thiết bị phát tia X dùng trong soi kiểm tra bo mạch: 4.000.000 đồng/1 thiết bị)</w:t>
            </w:r>
          </w:p>
          <w:p>
            <w:pPr>
              <w:spacing w:after="0" w:before="0" w:lineRule="auto" w:line="276"/>
              <w:jc w:val="left"/>
            </w:pPr>
            <w:r>
              <w:rPr>
                <w:rFonts w:ascii="Times New Roman" w:hAnsi="Times New Roman" w:cs="Times New Roman" w:eastAsia="Times New Roman"/>
                <w:b w:val="false"/>
                <w:sz w:val="26"/>
              </w:rPr>
              <w:t>Phí :  Đồng</w:t>
              <w:t xml:space="preserve"> (Sử dụng thiết bị SPECT (SPECT/CT): Chưa có quy định.)</w:t>
            </w:r>
          </w:p>
          <w:p>
            <w:pPr>
              <w:spacing w:after="0" w:before="0" w:lineRule="auto" w:line="276"/>
              <w:jc w:val="left"/>
            </w:pPr>
            <w:r>
              <w:rPr>
                <w:rFonts w:ascii="Times New Roman" w:hAnsi="Times New Roman" w:cs="Times New Roman" w:eastAsia="Times New Roman"/>
                <w:b w:val="false"/>
                <w:sz w:val="26"/>
              </w:rPr>
              <w:t>Phí : 2.000.000 Đồng</w:t>
              <w:t xml:space="preserve"> (Sử dụng thiết bị X-quang chụp răng: 2.000.000 đồng/1 thiết bị.)</w:t>
            </w:r>
          </w:p>
          <w:p>
            <w:pPr>
              <w:spacing w:after="0" w:before="0" w:lineRule="auto" w:line="276"/>
              <w:jc w:val="left"/>
            </w:pPr>
            <w:r>
              <w:rPr>
                <w:rFonts w:ascii="Times New Roman" w:hAnsi="Times New Roman" w:cs="Times New Roman" w:eastAsia="Times New Roman"/>
                <w:b w:val="false"/>
                <w:sz w:val="26"/>
              </w:rPr>
              <w:t>Phí : 2.000.000 Đồng</w:t>
              <w:t xml:space="preserve"> (Sử dụng thiết bị X-quang chụp vú: 2.000.000 đồng/1 thiết bị.)</w:t>
            </w:r>
          </w:p>
          <w:p>
            <w:pPr>
              <w:spacing w:after="0" w:before="0" w:lineRule="auto" w:line="276"/>
              <w:jc w:val="left"/>
            </w:pPr>
            <w:r>
              <w:rPr>
                <w:rFonts w:ascii="Times New Roman" w:hAnsi="Times New Roman" w:cs="Times New Roman" w:eastAsia="Times New Roman"/>
                <w:b w:val="false"/>
                <w:sz w:val="26"/>
              </w:rPr>
              <w:t>Phí : 2.000.000 Đồng</w:t>
              <w:t xml:space="preserve"> (Sử dụng thiết bị X-quang di động: 2.000.000 đồng/1 thiết bị)</w:t>
            </w:r>
          </w:p>
          <w:p>
            <w:pPr>
              <w:spacing w:after="0" w:before="0" w:lineRule="auto" w:line="276"/>
              <w:jc w:val="left"/>
            </w:pPr>
            <w:r>
              <w:rPr>
                <w:rFonts w:ascii="Times New Roman" w:hAnsi="Times New Roman" w:cs="Times New Roman" w:eastAsia="Times New Roman"/>
                <w:b w:val="false"/>
                <w:sz w:val="26"/>
              </w:rPr>
              <w:t>Phí : 3.000.000 Đồng</w:t>
              <w:t xml:space="preserve"> (Sử dụng thiết bị đo mật độ xương: 3.000.000 đồng/ 1 thiết bị.)</w:t>
            </w:r>
          </w:p>
          <w:p>
            <w:pPr>
              <w:spacing w:after="0" w:before="0" w:lineRule="auto" w:line="276"/>
              <w:jc w:val="left"/>
            </w:pPr>
            <w:r>
              <w:rPr>
                <w:rFonts w:ascii="Times New Roman" w:hAnsi="Times New Roman" w:cs="Times New Roman" w:eastAsia="Times New Roman"/>
                <w:b w:val="false"/>
                <w:sz w:val="26"/>
              </w:rPr>
              <w:t>Phí : 3.000.000 Đồng</w:t>
              <w:t xml:space="preserve"> (Sử dụng thiết bị X-quang chẩn đoán thông thường: 3.000.000 đồng/ 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thiết bị đo hạt nhân: 4.000.000 đồng/1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thiết bị phân tích huỳnh quang tia X: 4.000.000 đồng/1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thiết bị đo sắc ký khí: 4.000.000 đồng/1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thiết bị khử tĩnh điện: 4.000.000 đồng/1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thiết bị phát tia X dùng trong kiểm tra an ninh: 4.000.000 đồng/1 thiết bị)</w:t>
            </w:r>
          </w:p>
        </w:tc>
        <w:tc>
          <w:p/>
          <w:p>
            <w:pPr>
              <w:spacing w:after="0" w:before="0" w:lineRule="auto" w:line="276"/>
              <w:jc w:val="left"/>
            </w:pPr>
            <w:r>
              <w:rPr>
                <w:rFonts w:ascii="Times New Roman" w:hAnsi="Times New Roman" w:cs="Times New Roman" w:eastAsia="Times New Roman"/>
                <w:b w:val="false"/>
                <w:sz w:val="26"/>
              </w:rPr>
              <w:t>15 ngày làm việc đối với sử dụng thiết bị X-quang chẩn đoán y tế, thiết bị chụp cắt lớp vi tính tích hợp với PET (PET/CT), SPECT (SPECT/CT).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đối với sử dụng thiết bị phát tia X (trừ thiết bị chụp ảnh phóng xạ công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(Sử dụng thiết bị SPECT (SPECT/CT): Chưa có quy định.)</w:t>
            </w:r>
          </w:p>
          <w:p>
            <w:pPr>
              <w:spacing w:after="0" w:before="0" w:lineRule="auto" w:line="276"/>
              <w:jc w:val="left"/>
            </w:pPr>
            <w:r>
              <w:rPr>
                <w:rFonts w:ascii="Times New Roman" w:hAnsi="Times New Roman" w:cs="Times New Roman" w:eastAsia="Times New Roman"/>
                <w:b w:val="false"/>
                <w:sz w:val="26"/>
              </w:rPr>
              <w:t>Phí : 2.000.000 Đồng</w:t>
              <w:t xml:space="preserve"> (Sử dụng thiết bị X-quang di động: 2.000.000 đồng/1 thiết bị)</w:t>
            </w:r>
          </w:p>
          <w:p>
            <w:pPr>
              <w:spacing w:after="0" w:before="0" w:lineRule="auto" w:line="276"/>
              <w:jc w:val="left"/>
            </w:pPr>
            <w:r>
              <w:rPr>
                <w:rFonts w:ascii="Times New Roman" w:hAnsi="Times New Roman" w:cs="Times New Roman" w:eastAsia="Times New Roman"/>
                <w:b w:val="false"/>
                <w:sz w:val="26"/>
              </w:rPr>
              <w:t>Phí : 2.000.000 Đồng</w:t>
              <w:t xml:space="preserve"> (Sử dụng thiết bị X-quang chụp răng: 2.000.000 đồng/1 thiết bị.)</w:t>
            </w:r>
          </w:p>
          <w:p>
            <w:pPr>
              <w:spacing w:after="0" w:before="0" w:lineRule="auto" w:line="276"/>
              <w:jc w:val="left"/>
            </w:pPr>
            <w:r>
              <w:rPr>
                <w:rFonts w:ascii="Times New Roman" w:hAnsi="Times New Roman" w:cs="Times New Roman" w:eastAsia="Times New Roman"/>
                <w:b w:val="false"/>
                <w:sz w:val="26"/>
              </w:rPr>
              <w:t>Phí : 2.000.000 Đồng</w:t>
              <w:t xml:space="preserve"> (Sử dụng thiết bị X-quang chụp vú: 2.000.000 đồng/1 thiết bị.)</w:t>
            </w:r>
          </w:p>
          <w:p>
            <w:pPr>
              <w:spacing w:after="0" w:before="0" w:lineRule="auto" w:line="276"/>
              <w:jc w:val="left"/>
            </w:pPr>
            <w:r>
              <w:rPr>
                <w:rFonts w:ascii="Times New Roman" w:hAnsi="Times New Roman" w:cs="Times New Roman" w:eastAsia="Times New Roman"/>
                <w:b w:val="false"/>
                <w:sz w:val="26"/>
              </w:rPr>
              <w:t>Phí : 3.000.000 Đồng</w:t>
              <w:t xml:space="preserve"> (Sử dụng thiết bị X-quang chẩn đoán thông thường: 3.000.000 đồng/ 1 thiết bị.)</w:t>
            </w:r>
          </w:p>
          <w:p>
            <w:pPr>
              <w:spacing w:after="0" w:before="0" w:lineRule="auto" w:line="276"/>
              <w:jc w:val="left"/>
            </w:pPr>
            <w:r>
              <w:rPr>
                <w:rFonts w:ascii="Times New Roman" w:hAnsi="Times New Roman" w:cs="Times New Roman" w:eastAsia="Times New Roman"/>
                <w:b w:val="false"/>
                <w:sz w:val="26"/>
              </w:rPr>
              <w:t>Phí : 3.000.000 Đồng</w:t>
              <w:t xml:space="preserve"> (Sử dụng thiết bị đo mật độ xương: 3.000.000 đồng/ 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thiết bị phát tia X dùng trong kiểm tra an ninh: 4.000.000 đồng/1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thiết bị đo hạt nhân: 4.000.000 đồng/1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thiết bị phân tích huỳnh quang tia X: 4.000.000 đồng/1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thiết bị đo sắc ký khí: 4.000.000 đồng/1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thiết bị khử tĩnh điện: 4.000.000 đồng/1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thiết bị phát tia X dùng trong soi kiểm tra bo mạch: 4.000.000 đồng/1 thiết bị)</w:t>
            </w:r>
          </w:p>
          <w:p>
            <w:pPr>
              <w:spacing w:after="0" w:before="0" w:lineRule="auto" w:line="276"/>
              <w:jc w:val="left"/>
            </w:pPr>
            <w:r>
              <w:rPr>
                <w:rFonts w:ascii="Times New Roman" w:hAnsi="Times New Roman" w:cs="Times New Roman" w:eastAsia="Times New Roman"/>
                <w:b w:val="false"/>
                <w:sz w:val="26"/>
              </w:rPr>
              <w:t>Phí : 4.000.000 Đồng</w:t>
              <w:t xml:space="preserve"> (Sử dụng phổ kế Mossbauer: 4.000.000 đồng/1 thiết bị.)</w:t>
            </w:r>
          </w:p>
          <w:p>
            <w:pPr>
              <w:spacing w:after="0" w:before="0" w:lineRule="auto" w:line="276"/>
              <w:jc w:val="left"/>
            </w:pPr>
            <w:r>
              <w:rPr>
                <w:rFonts w:ascii="Times New Roman" w:hAnsi="Times New Roman" w:cs="Times New Roman" w:eastAsia="Times New Roman"/>
                <w:b w:val="false"/>
                <w:sz w:val="26"/>
              </w:rPr>
              <w:t>Phí : 5.000.000 Đồng</w:t>
              <w:t xml:space="preserve"> (Sử dụng thiết bị X-quang tăng sáng truyền hình: 5.000.000 đồng/1 thiết bị.)</w:t>
            </w:r>
          </w:p>
          <w:p>
            <w:pPr>
              <w:spacing w:after="0" w:before="0" w:lineRule="auto" w:line="276"/>
              <w:jc w:val="left"/>
            </w:pPr>
            <w:r>
              <w:rPr>
                <w:rFonts w:ascii="Times New Roman" w:hAnsi="Times New Roman" w:cs="Times New Roman" w:eastAsia="Times New Roman"/>
                <w:b w:val="false"/>
                <w:sz w:val="26"/>
              </w:rPr>
              <w:t>Phí : 8.000.000 Đồng</w:t>
              <w:t xml:space="preserve"> (Sử dụng thiết bị X-quang chụp cắt lớp vi tính (CT Scanner): 8.000.000 đồng/ 1 thiết bị.)</w:t>
            </w:r>
          </w:p>
          <w:p>
            <w:pPr>
              <w:spacing w:after="0" w:before="0" w:lineRule="auto" w:line="276"/>
              <w:jc w:val="left"/>
            </w:pPr>
            <w:r>
              <w:rPr>
                <w:rFonts w:ascii="Times New Roman" w:hAnsi="Times New Roman" w:cs="Times New Roman" w:eastAsia="Times New Roman"/>
                <w:b w:val="false"/>
                <w:sz w:val="26"/>
              </w:rPr>
              <w:t>Phí : 16.000.000 Đồng</w:t>
              <w:t xml:space="preserve"> (Sử dụng hệ thiết bị PET/CT: 16.000.000 đồng/ 1 thiết bị)</w:t>
            </w:r>
          </w:p>
        </w:tc>
        <w:tc>
          <w:p/>
          <w:p>
            <w:pPr>
              <w:spacing w:after="0" w:before="0" w:lineRule="auto" w:line="276"/>
              <w:jc w:val="left"/>
            </w:pPr>
            <w:r>
              <w:rPr>
                <w:rFonts w:ascii="Times New Roman" w:hAnsi="Times New Roman" w:cs="Times New Roman" w:eastAsia="Times New Roman"/>
                <w:b w:val="false"/>
                <w:sz w:val="26"/>
              </w:rPr>
              <w:t>15 ngày làm việc đối với sử dụng thiết bị X-quang chẩn đoán y tế, thiết bị chụp cắt lớp vi tính tích hợp với PET (PET/CT), SPECT (SPECT/CT).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đối với sử dụng thiết bị phát tia X (trừ thiết bị chụp ảnh phóng xạ công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tiến hành công việc bức xạ theo Mẫu số 01 Phụ lục VIII ban hành kèm theo Nghị định số 332/2025/NĐ-CP.</w:t>
            </w:r>
          </w:p>
        </w:tc>
        <w:tc>
          <w:p/>
          <w:p>
            <w:pPr>
              <w:spacing w:after="0" w:before="0" w:lineRule="auto" w:line="276"/>
              <w:jc w:val="left"/>
            </w:pPr>
            <w:r>
              <w:rPr>
                <w:rFonts w:ascii="Times New Roman" w:hAnsi="Times New Roman" w:cs="Times New Roman" w:eastAsia="Times New Roman"/>
                <w:b w:val="false"/>
                <w:sz w:val="26"/>
              </w:rPr>
              <w:t>Mus01-PL08-MauDondenghicapphep.docx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nhân viên bức xạ và người phụ trách an toàn bức xạ theo Mẫu số 01 Phụ lục VII ban hành kèm theo Nghị định số 332/2025/NĐ-CP</w:t>
            </w:r>
          </w:p>
        </w:tc>
        <w:tc>
          <w:p/>
          <w:p>
            <w:pPr>
              <w:spacing w:after="0" w:before="0" w:lineRule="auto" w:line="276"/>
              <w:jc w:val="left"/>
            </w:pPr>
            <w:r>
              <w:rPr>
                <w:rFonts w:ascii="Times New Roman" w:hAnsi="Times New Roman" w:cs="Times New Roman" w:eastAsia="Times New Roman"/>
                <w:b w:val="false"/>
                <w:sz w:val="26"/>
              </w:rPr>
              <w:t>Mus01-PL07-PhieukhaibaoNVBX.docx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thiết bị X-quang chẩn đoán y tế, thiết bị chụp cắt lớp vi tính tích hợp với PET (PET/CT), SPECT (SPECT/CT) theo mẫu số 08 tại Phụ lục VII ban hành kèm theo Nghị định số 332/2025/NĐ-CP.</w:t>
            </w:r>
          </w:p>
        </w:tc>
        <w:tc>
          <w:p/>
          <w:p>
            <w:pPr>
              <w:spacing w:after="0" w:before="0" w:lineRule="auto" w:line="276"/>
              <w:jc w:val="left"/>
            </w:pPr>
            <w:r>
              <w:rPr>
                <w:rFonts w:ascii="Times New Roman" w:hAnsi="Times New Roman" w:cs="Times New Roman" w:eastAsia="Times New Roman"/>
                <w:b w:val="false"/>
                <w:sz w:val="26"/>
              </w:rPr>
              <w:t>Mus08-PL07-PhieukhaibaothietbiXquangyte-PET-SPECT.docx</w:t>
            </w:r>
          </w:p>
          <w:p>
            <w:pPr>
              <w:spacing w:after="0" w:before="0" w:lineRule="auto" w:line="276"/>
              <w:jc w:val="left"/>
            </w:pPr>
            <w:r>
              <w:rPr>
                <w:rFonts w:ascii="Times New Roman" w:hAnsi="Times New Roman" w:cs="Times New Roman" w:eastAsia="Times New Roman"/>
                <w:b w:val="false"/>
                <w:sz w:val="26"/>
              </w:rPr>
              <w:t>Mus09-PL07-PhieukhaibaothietbiphattiaXtruthietbiXquangtrongyte.docx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tài liệu của nhà sản xuất có thông tin về nguồn phóng xạ kín, nguồn phóng xạ hở như trong phiếu khai báo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kiểm định thiết bị (đối với việc sử dụng thiết bị X-quang chẩn đoán y tế, thiết bị chụp cắt lớp vi tính tích hợp với PET (PET/CT), SPECT (SPECT/CT)).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an toàn (theo mẫu) Phụ lục IX đáp ứng đủ các điều kiện theo quy định tại khoản 2 Điều 25 Nghị định số 332/2025/NĐ-CP</w:t>
            </w:r>
          </w:p>
        </w:tc>
        <w:tc>
          <w:p/>
          <w:p>
            <w:pPr>
              <w:spacing w:after="0" w:before="0" w:lineRule="auto" w:line="276"/>
              <w:jc w:val="left"/>
            </w:pPr>
            <w:r>
              <w:rPr>
                <w:rFonts w:ascii="Times New Roman" w:hAnsi="Times New Roman" w:cs="Times New Roman" w:eastAsia="Times New Roman"/>
                <w:b w:val="false"/>
                <w:sz w:val="26"/>
              </w:rPr>
              <w:t>MAUSO04.DOC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Kết quả kiểm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kế hoạch ứng phó sự cố theo mẫu quy định tại Phụ lục VI ban hành kèm theo Nghị định số 332/2025/NĐ-CP.</w:t>
            </w:r>
          </w:p>
        </w:tc>
        <w:tc>
          <w:p/>
          <w:p>
            <w:pPr>
              <w:spacing w:after="0" w:before="0" w:lineRule="auto" w:line="276"/>
              <w:jc w:val="left"/>
            </w:pPr>
            <w:r>
              <w:rPr>
                <w:rFonts w:ascii="Times New Roman" w:hAnsi="Times New Roman" w:cs="Times New Roman" w:eastAsia="Times New Roman"/>
                <w:b w:val="false"/>
                <w:sz w:val="26"/>
              </w:rPr>
              <w:t>PL06-ND332-NoidungKHUPSC.docx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 sử dụng thiết bị X-quang chẩn đoán y tế, thiết bị chụp cắt lớp vi tính tích hợp với PET (PET/CT), SPECT (SPECT/CT), sử dụng thiết bị phát tia X (trừ thiết bị chụp ảnh phóng xạ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287/2016/TT-BTC	</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01-01-2017</w:t>
            </w:r>
          </w:p>
        </w:tc>
        <w:tc>
          <w:p/>
        </w:tc>
      </w:tr>
      <w:tr>
        <w:tc>
          <w:p/>
          <w:p>
            <w:pPr>
              <w:spacing w:after="0" w:before="0" w:lineRule="auto" w:line="276"/>
              <w:jc w:val="left"/>
            </w:pPr>
            <w:r>
              <w:rPr>
                <w:rFonts w:ascii="Times New Roman" w:hAnsi="Times New Roman" w:cs="Times New Roman" w:eastAsia="Times New Roman"/>
                <w:b w:val="false"/>
                <w:sz w:val="26"/>
              </w:rPr>
              <w:t>94/2025/QH15 ngày 27/6/2025</w:t>
            </w:r>
          </w:p>
        </w:tc>
        <w:tc>
          <w:p/>
          <w:p>
            <w:pPr>
              <w:spacing w:after="0" w:before="0" w:lineRule="auto" w:line="276"/>
              <w:jc w:val="left"/>
            </w:pPr>
            <w:r>
              <w:rPr>
                <w:rFonts w:ascii="Times New Roman" w:hAnsi="Times New Roman" w:cs="Times New Roman" w:eastAsia="Times New Roman"/>
                <w:b w:val="false"/>
                <w:sz w:val="26"/>
              </w:rPr>
              <w:t>Luật Năng lượng nguyên tử số 94/2025/QH15 ngày 27 tháng 6 năm 2025.</w:t>
            </w:r>
          </w:p>
        </w:tc>
        <w:tc>
          <w:p/>
          <w:p>
            <w:pPr>
              <w:spacing w:after="0" w:before="0" w:lineRule="auto" w:line="276"/>
              <w:jc w:val="left"/>
            </w:pPr>
            <w:r>
              <w:rPr>
                <w:rFonts w:ascii="Times New Roman" w:hAnsi="Times New Roman" w:cs="Times New Roman" w:eastAsia="Times New Roman"/>
                <w:b w:val="false"/>
                <w:sz w:val="26"/>
              </w:rPr>
              <w:t>27-06-2025</w:t>
            </w:r>
          </w:p>
        </w:tc>
        <w:tc>
          <w:p/>
        </w:tc>
      </w:tr>
      <w:tr>
        <w:tc>
          <w:p/>
          <w:p>
            <w:pPr>
              <w:spacing w:after="0" w:before="0" w:lineRule="auto" w:line="276"/>
              <w:jc w:val="left"/>
            </w:pPr>
            <w:r>
              <w:rPr>
                <w:rFonts w:ascii="Times New Roman" w:hAnsi="Times New Roman" w:cs="Times New Roman" w:eastAsia="Times New Roman"/>
                <w:b w:val="false"/>
                <w:sz w:val="26"/>
              </w:rPr>
              <w:t>332/2025/NĐ-CP</w:t>
            </w:r>
          </w:p>
        </w:tc>
        <w:tc>
          <w:p/>
          <w:p>
            <w:pPr>
              <w:spacing w:after="0" w:before="0" w:lineRule="auto" w:line="276"/>
              <w:jc w:val="left"/>
            </w:pPr>
            <w:r>
              <w:rPr>
                <w:rFonts w:ascii="Times New Roman" w:hAnsi="Times New Roman" w:cs="Times New Roman" w:eastAsia="Times New Roman"/>
                <w:b w:val="false"/>
                <w:sz w:val="26"/>
              </w:rPr>
              <w:t>Trang chủ Nghị định số 332/2025/NĐ-CP của Chính phủ</w:t>
            </w:r>
          </w:p>
        </w:tc>
        <w:tc>
          <w:p/>
          <w:p>
            <w:pPr>
              <w:spacing w:after="0" w:before="0" w:lineRule="auto" w:line="276"/>
              <w:jc w:val="left"/>
            </w:pPr>
            <w:r>
              <w:rPr>
                <w:rFonts w:ascii="Times New Roman" w:hAnsi="Times New Roman" w:cs="Times New Roman" w:eastAsia="Times New Roman"/>
                <w:b w:val="false"/>
                <w:sz w:val="26"/>
              </w:rPr>
              <w:t>18-12-2025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về nhân lực : Có người phụ trách an toàn bức xạ. Người phụ trách an toàn bức xạ phải có Chứng chỉ nhân viên bức xạ.
2. Điều kiện về bảo đảm an toàn, an ninh
a) Tuân thủ quy định về kiểm soát và bảo đảm an toàn bức xạ trong chiếu xạ nghề nghiệp và công chúng, bảo đảm mức liều chiếu xạ trong điều kiện làm việc bình thường đối với nhân viên bức xạ, công chúng theo quy định tại khoản 1 Điều 5 Nghị định số 332/2025/NĐ-CP; thiết lập khu vực kiểm soát và khu vực giám sát theo quy định tại khoản 2 Điều 5 Nghị định số 332/2025/NĐ-CP; có nội quy an toàn bức xạ phù hợp với công việc bức xạ, bao gồm: các quy định về tuân thủ quy trình làm việc và chỉ dẫn an toàn, sử dụng trang thiết bị bảo hộ cá nhân, thiết bị ghi đo bức xạ và liều kế cá nhân, trách nhiệm thông báo khi có hiện tượng bất thường có thể gây mất an toàn bức xạ, an ninh nguồn phóng xạ;
b) Có dấu hiệu cảnh báo bức xạ theo Tiêu chuẩn quốc gia TCVN 7468:2005 (ISO 361:1975) An toàn bức xạ - Dấu hiệu cơ bản về bức xạ ion hóa và Tiêu chuẩn quốc gia TCVN 8663:2011 (ISO 21482:2007) An toàn bức xạ - Cảnh báo bức xạ ion hóa - Dấu hiệu bổ sung;
c) Trang bị liều kế cá nhân và đánh giá liều chiếu xạ cá nhân cho nhân viên bức xạ ít nhất 01 lần trong 03 tháng;
d) Trường hợp sử dụng thiết bị bức xạ trong y tế phải có Giấy chứng nhận kiểm định thiết bị bức xạ còn hiệu lực theo quy chuẩn kỹ thuật quốc gia hoặc áp dụng tiêu chí chấp nhận của nhà sản xuất trong trường hợp chưa có quy chuẩn kỹ thuật quốc gia.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2026-05-25T07:56:41Z</dcterms:created>
  <dc:creator>Apache POI</dc:creator>
</cp:coreProperties>
</file>