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Đính chính Giấy chứng nhận đã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Trực tiếp</w:t>
      </w:r>
    </w:p>
    <w:p>
      <w:pPr>
        <w:spacing w:after="0" w:before="0" w:lineRule="auto" w:line="276"/>
        <w:jc w:val="both"/>
      </w:pPr>
      <w:r>
        <w:rPr>
          <w:rFonts w:ascii="Times New Roman" w:hAnsi="Times New Roman" w:cs="Times New Roman" w:eastAsia="Times New Roman"/>
          <w:b w:val="false"/>
          <w:sz w:val="26"/>
        </w:rPr>
        <w:t>- Người sử dụng đất, chủ sở hữu tài sản gắn liền với đất nộp hồ sơ cho Văn phòng đăng ký quyền sử dụng đất thuộc Sở  Tài nguyên và Môi trường để được đính chính. 
Trường hợp nhận hồ sơ chưa đầy đủ, chưa hợp lệ thì trong thời gian tối đa 03 ngày, cơ quan tiếp nhận, xử lý hồ sơ phải thông báo và hướng dẫn người nộp hồ sơ bổ sung, hoàn chỉnh hồ sơ theo quy định. 
Trường hợp Văn phòng đăng ký quyền sử dụng đất phát hiện Giấy chứng nhận, Giấy chứng nhận quyền sở hữu nhà ở, Giấy chứng nhận quyền sở hữu công trình xây dựng đã cấp có sai sót thì thông báo cho người sử dụng đất biết và yêu cầu người sử dụng đất, chủ sở hữu tài sản gắn liền với đất nộp Giấy chứng nhận đã cấp để thực hiện đính chính.
- Văn phòng đăng ký quyền sử dụng đất có trách nhiệm kiểm tra; lập biên bản kết luận về nội dung và nguyên nhân sai sót; lập hồ sơ trình cơ quan có thẩm quyền thực hiện đính chính vào Giấy chứng nhận đã cấp có sai sót; đồng thời chỉnh lý nội dung sai sót vào hồ sơ địa chính, cơ sở dữ liệu đất đai.
Trường hợp đính chính mà người được cấp Giấy chứng nhận có yêu cầu cấp đổi sang Giấy chứng nhận quyền sử dụng đất, quyền sở hữu nhà ở và tài sản khác gắn liền với đất thì Văn phòng đăng ký quyền sử dụng đất trình cơ quan có thẩm quyền để cấp Giấy chứng nhận quyền sử dụng đất, quyền sở hữu nhà ở và tài sản khác gắn liền với đất. 
- Trao Giấy chứng nhận cho người sử dụng đất, chủ sở hữu tài sản gắn liền với đất.</w:t>
      </w:r>
    </w:p>
    <w:p>
      <w:pPr>
        <w:shd w:val="clear" w:color="auto" w:fill="F2F6F9"/>
        <w:spacing w:after="0" w:before="120" w:lineRule="auto" w:line="276"/>
        <w:jc w:val="both"/>
      </w:pPr>
      <w:r>
        <w:rPr>
          <w:rFonts w:ascii="Times New Roman" w:hAnsi="Times New Roman" w:cs="Times New Roman" w:eastAsia="Times New Roman"/>
          <w:b w:val="true"/>
          <w:sz w:val="26"/>
        </w:rPr>
        <w:t>Thực hiện thủ tục trên môi trường điện tử</w:t>
      </w:r>
    </w:p>
    <w:p>
      <w:pPr>
        <w:spacing w:after="0" w:before="0" w:lineRule="auto" w:line="276"/>
        <w:jc w:val="both"/>
      </w:pPr>
      <w:r>
        <w:rPr>
          <w:rFonts w:ascii="Times New Roman" w:hAnsi="Times New Roman" w:cs="Times New Roman" w:eastAsia="Times New Roman"/>
          <w:b w:val="false"/>
          <w:sz w:val="26"/>
        </w:rPr>
        <w:t>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Giấy chứng nhận đã cấp,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(Thực hiện theo quy định của Luật Phí, lệ phí.)</w:t>
            </w:r>
          </w:p>
        </w:tc>
        <w:tc>
          <w:p/>
          <w:p>
            <w:pPr>
              <w:spacing w:after="0" w:before="0" w:lineRule="auto" w:line="276"/>
              <w:jc w:val="left"/>
            </w:pPr>
            <w:r>
              <w:rPr>
                <w:rFonts w:ascii="Times New Roman" w:hAnsi="Times New Roman" w:cs="Times New Roman" w:eastAsia="Times New Roman"/>
                <w:b w:val="false"/>
                <w:sz w:val="26"/>
              </w:rPr>
              <w:t>Cách thức thực hiện:
Người sử dụng đất, chủ sở hữu tài sản gắn liền với đất nộp hồ sơ tại Văn phòng đăng ký quyền sử dụng đất thuộc Sở Tài nguyên và Môi trường hoặc cơ quan tiếp nhận hồ sơ và trả kết quả theo quy định của Ủy ban nhân dân cấp tỉnh hoặc trên môi trường điện tử.
Thời hạn giải quyết: 
Do Ủy ban nhân dân cấp tỉnh quy định nhưng không quá 10 ngày kể từ ngày nhận được hồ sơ hợp lệ.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Kết quả giải quyết thủ tục hành chính phải trả cho người sử dụng đất, chủ sở hữu tài sản gắn liền với đất trong thời hạn không quá 03 ngày làm việc kể từ ngày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đính chính Giấy chứng nhận đối với trường hợp phát hiện sai sót do lỗi của người sử dụng đất, chủ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nhà ở và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 Sở Tài nguyên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24/2014/TT-BTNMT</w:t>
            </w:r>
          </w:p>
        </w:tc>
        <w:tc>
          <w:p/>
          <w:p>
            <w:pPr>
              <w:spacing w:after="0" w:before="0" w:lineRule="auto" w:line="276"/>
              <w:jc w:val="left"/>
            </w:pPr>
            <w:r>
              <w:rPr>
                <w:rFonts w:ascii="Times New Roman" w:hAnsi="Times New Roman" w:cs="Times New Roman" w:eastAsia="Times New Roman"/>
                <w:b w:val="false"/>
                <w:sz w:val="26"/>
              </w:rPr>
              <w:t>20-05-2014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Sổ đỏ</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2026-05-20T04:55:48Z</dcterms:created>
  <dc:creator>Apache POI</dc:creator>
</cp:coreProperties>
</file>