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website cung cấp dịch vụ thương mại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tổ chức đăng ký tài khoản đăng nhập hệ thống bằng việc cung cấp những thông tin sau:
- Tên thương nhân, tổ chức;
- Số đăng ký kinh doanh của thương nhân, số quyết định thành lập của tổ chức;
- Lĩnh vực kinh doanh/hoạt động;
- Địa chỉ trụ sở của thương nhân, tổ chức;
- Các thông tin liên hệ.
Bước 2: Trong thời hạn 3 ngày làm việc, thương nhân, tổ chức nhận kết quả từ Bộ Công Thương qua địa chỉ thư điện tử đã đăng ký về một trong các nội dung sau:
- Nếu thông tin đăng ký tài khoản đầy đủ, thương nhân, tổ chức được cấp một tài khoản đăng nhập hệ thống và tiến hành tiếp Bước 3;
 - Nếu đăng ký tài khoản bị từ chối hoặc yêu cầu bổ sung thông tin, thương nhân, tổ chức phải tiến hành đăng ký lại hoặc bổ sung thông tin theo yêu cầu.
Bước 3: Sau khi được cấp tài khoản đăng nhập hệ thống, thương nhân, tổ chức tiến hành đăng nhập, chọn chức năng Đăng ký website cung cấp dịch vụ thương mại điện tử, tiến hành khai báo thông tin theo mẫu và đính kèm hồ sơ đăng ký theo quy định.
Bước 4: Trong thời hạn 7 ngày làm việc, thương nhân, tổ chức nhận thông tin phản hồi của Bộ Công Thương qua địa chỉ thư điện tử đã đăng ký về một trong các nội dung sau:
- Xác nhận hồ sơ đăng ký đầy đủ, hợp lệ và yêu cầu thương nhân, tổ chức thực hiện tiếp Bước 5;
- Thông báo hồ sơ đăng ký không hợp lệ hoặc yêu cầu bổ sung thông tin. Khi đó thương nhân, tổ chức quay về Bước 3 để khai báo lại hoặc bổ sung các thông tin, hồ sơ theo yêu cầu.
Bước 5: Sau khi nhận được thông báo xác nhận hồ sơ đầy đủ và hợp lệ, thương nhân, tổ chức gửi về Bộ Công Thương (Cục Thương mại điện tử và Kinh tế số) bộ hồ sơ đăng ký hoàn chỉnh (bản giấy)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đăng ký bản giấy đầy đủ, hợp lệ của thương nhân, tổ chức, gửi trực tiếp hoặc qua đường bưu điện về Bộ Công Thương khi hoàn thành quy trình đăng ký theo quy định.
- Gửi trực tiếp hoặc qua đường bưu điện về Bộ Công Thương (Cục Thương mại điện tử và Kinh tế số) sau khi nhận được thông báo xác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Khai báo hồ sơ: Internet (qua Cổng thông tin Quản lý hoạt động thương mại điện tử tại địa chỉ www.online.gov.vn).
- Trong thời hạn 05 ngày làm việc kể từ ngày nhận được hồ sơ đăng ký bản giấy đầy đủ, hợp lệ của thương nhân, tổ chức, gửi trực tiếp hoặc qua đường bưu điện về Bộ Công Thương khi hoàn thành quy trình đăng ký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được hồ sơ đăng ký bản giấy đầy đủ, hợp lệ của thương nhân, tổ chức, gửi trực tiếp hoặc qua đường bưu điện về Bộ Công Thương khi hoàn thành quy trình đăng ký theo quy định.
- Gửi trực tiếp hoặc qua đường bưu điện về Bộ Công Thương (Cục Thương mại điện tử và Kinh tế số) sau khi nhận được thông báo xác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website cung cấp dịch vụ thương mại điện tử (theo Mẫu TMĐT-1 tại Phụ lục ban hành kèm theo Thông tư số 01/2022/TT-BCT).</w:t>
            </w:r>
          </w:p>
        </w:tc>
        <w:tc>
          <w:p/>
          <w:p>
            <w:pPr>
              <w:spacing w:after="0" w:before="0" w:lineRule="auto" w:line="276"/>
              <w:jc w:val="left"/>
            </w:pPr>
            <w:r>
              <w:rPr>
                <w:rFonts w:ascii="Times New Roman" w:hAnsi="Times New Roman" w:cs="Times New Roman" w:eastAsia="Times New Roman"/>
                <w:b w:val="false"/>
                <w:sz w:val="26"/>
              </w:rPr>
              <w:t>Mẫu TMĐT1.doc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có chứng thực hoặc bản sao xuất trình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 nhân, tổ chức trực tiếp thực hiện thủ tục hành chính tại cơ quan, tổ chức có quyền lựa chọn nộp một trong ba hình thức bản sao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cung cấp dịch vụ theo quy định tại Khoản 3 Điều 54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chế quản lý hoạt động của website cung cấp dịch vụ thương mại điện tử bao gồm các nội dung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Các nội dung quy định tại Điều 38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Cơ chế xử lý, thời hạn xử lý khi nhận được phản ánh về hành vi kinh doanh vi phạm pháp luật trên website cung cấp dịch vụ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hợp đồng dịch vụ hoặc thỏa thuận hợp tác giữa thương nhân, tổ chức sở hữu website cung cấp dịch vụ thương mại điện tử với thương nhân, tổ chức, cá nhân tham gia mua bán hàng hóa, cung ứng dịch vụ trên website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kiện giao dịch chung áp dụng cho hoạt động mua bán hàng hóa, cung ứng dịch vụ trên website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Thương mại điện tử và Kinh tế số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Website cung cấp dịch vụ thương mại điện tử được đăng ký thành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http://vbpl.vn/TW/Pages/vbpq-thuoctinh.aspx?ItemID=44378</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04/2016/TT-BCT</w:t>
            </w:r>
          </w:p>
        </w:tc>
        <w:tc>
          <w:p/>
          <w:p>
            <w:pPr>
              <w:spacing w:after="0" w:before="0" w:lineRule="auto" w:line="276"/>
              <w:jc w:val="left"/>
            </w:pPr>
            <w:r>
              <w:rPr>
                <w:rFonts w:ascii="Times New Roman" w:hAnsi="Times New Roman" w:cs="Times New Roman" w:eastAsia="Times New Roman"/>
                <w:b w:val="false"/>
                <w:sz w:val="26"/>
              </w:rPr>
              <w:t>Sửa đổi, bổ sung một số Thông tư của Bộ trưởng Bộ Công Thương về thủ tục hành chính trong lĩnh vực thương mại điện tử, hóa chất, sản xuất kinh doanh rượu, nhượng quyền thương mại, hoạt động mua bán hàng hóa qua sở giao dịch hàng hóa, năng lượng, an toàn thực phẩm và điện lực</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85/2021/NĐ-CP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52/2013/NĐ-CP ngày 16 tháng 5 năm 2013 của Chính phủ về thương mại điện tử</w:t>
            </w:r>
          </w:p>
        </w:tc>
        <w:tc>
          <w:p/>
          <w:p>
            <w:pPr>
              <w:spacing w:after="0" w:before="0" w:lineRule="auto" w:line="276"/>
              <w:jc w:val="left"/>
            </w:pPr>
            <w:r>
              <w:rPr>
                <w:rFonts w:ascii="Times New Roman" w:hAnsi="Times New Roman" w:cs="Times New Roman" w:eastAsia="Times New Roman"/>
                <w:b w:val="false"/>
                <w:sz w:val="26"/>
              </w:rPr>
              <w:t>25-09-2021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01/2022/TT-BCT</w:t>
            </w:r>
          </w:p>
        </w:tc>
        <w:tc>
          <w:p/>
          <w:p>
            <w:pPr>
              <w:spacing w:after="0" w:before="0" w:lineRule="auto" w:line="276"/>
              <w:jc w:val="left"/>
            </w:pPr>
            <w:r>
              <w:rPr>
                <w:rFonts w:ascii="Times New Roman" w:hAnsi="Times New Roman" w:cs="Times New Roman" w:eastAsia="Times New Roman"/>
                <w:b w:val="false"/>
                <w:sz w:val="26"/>
              </w:rPr>
              <w:t>Thông tư 01/2022/TT-BCT</w:t>
            </w:r>
          </w:p>
        </w:tc>
        <w:tc>
          <w:p/>
          <w:p>
            <w:pPr>
              <w:spacing w:after="0" w:before="0" w:lineRule="auto" w:line="276"/>
              <w:jc w:val="left"/>
            </w:pPr>
            <w:r>
              <w:rPr>
                <w:rFonts w:ascii="Times New Roman" w:hAnsi="Times New Roman" w:cs="Times New Roman" w:eastAsia="Times New Roman"/>
                <w:b w:val="false"/>
                <w:sz w:val="26"/>
              </w:rPr>
              <w:t>18-01-2022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thương nhân, tổ chức được thành lập theo quy định của pháp luật.
- Có đề án cung cấp dịch vụ trong đó nêu rõ các nội dung sau:
+ Mô hình tổ chức hoạt động, bao gồm hoạt động cung cấp dịch vụ, hoạt động xúc tiến, tiếp thị dịch vụ cả trong và ngoài môi trường trực tuyến; hoạt động logistics đối với hàng hóa.
+ Phân định quyền và trách nhiệm giữa thương nhân, tổ chức cung cấp dịch vụ thương mại điện tử với các bên sử dụng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2026-05-18T12:41:18Z</dcterms:created>
  <dc:creator>Apache POI</dc:creator>
</cp:coreProperties>
</file>