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4576/QĐ-BQP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liệt sĩ đối với những trường hợp hy sinh từ 31/12/1994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Đại diện thân nhân hoặc người thờ cúng làm đơn đề nghị xác nhận liệt sĩ kèm theo các giấy tờ theo quy định, gửi Uỷ ban nhân dân cấp xã xác nhận, lập hồ sơ và đề nghị Ban Chỉ huy quân sự cấp huyện;</w:t>
      </w:r>
    </w:p>
    <w:p>
      <w:pPr>
        <w:spacing w:after="0" w:before="0" w:lineRule="auto" w:line="276"/>
        <w:jc w:val="both"/>
      </w:pPr>
      <w:r>
        <w:rPr>
          <w:rFonts w:ascii="Times New Roman" w:hAnsi="Times New Roman" w:cs="Times New Roman" w:eastAsia="Times New Roman"/>
          <w:b w:val="false"/>
          <w:sz w:val="26"/>
        </w:rPr>
        <w:t>b)	Ban Chỉ huy quân sự cấp huyện, Bộ Chỉ huy quân sự cấp tỉnh, Cục Chính trị quân khu kiểm tra, xem xét, hoàn thiện hồ sơ theo thẩm quyền, gửi Cục Chính sách/Tổng cục Chính trị;</w:t>
      </w:r>
    </w:p>
    <w:p>
      <w:pPr>
        <w:spacing w:after="0" w:before="0" w:lineRule="auto" w:line="276"/>
        <w:jc w:val="both"/>
      </w:pPr>
      <w:r>
        <w:rPr>
          <w:rFonts w:ascii="Times New Roman" w:hAnsi="Times New Roman" w:cs="Times New Roman" w:eastAsia="Times New Roman"/>
          <w:b w:val="false"/>
          <w:sz w:val="26"/>
        </w:rPr>
        <w:t>c)	Cục Chính sách/Tổng cục Chính:
-	Thẩm định hồ sơ, báo cáo Chủ nhiệm Tổng cục Chính trị đề nghị Bộ trưởng Bộ Quốc phòng có công văn đề nghị kèm theo hồ sơ gửi Bộ Lao động - Thương binh và Xã hội để trình Thủ tướng Chính phủ cấp Bằng “Tổ quốc ghi công”.
-	Chuyển Bằng “Tổ quốc ghi công” kèm theo hồ sơ liệt sĩ đến Cục Chính trị quân khu để chuyển về Bộ Chỉ huy quân sự cấp tỉnh.</w:t>
      </w:r>
    </w:p>
    <w:p>
      <w:pPr>
        <w:spacing w:after="0" w:before="0" w:lineRule="auto" w:line="276"/>
        <w:jc w:val="both"/>
      </w:pPr>
      <w:r>
        <w:rPr>
          <w:rFonts w:ascii="Times New Roman" w:hAnsi="Times New Roman" w:cs="Times New Roman" w:eastAsia="Times New Roman"/>
          <w:b w:val="false"/>
          <w:sz w:val="26"/>
        </w:rPr>
        <w:t>d)	Bộ Chỉ huy quân sự cấp tỉnh bàn giao hồ sơ liệt sĩ về Sở Lao động - Thương binh và Xã hội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40 ngày làm việc, kể từ ngày nhận đủ hồ sơ hợp lệ.
a)	Ban Chỉ huy quân sự cấp huyện, Bộ Chỉ huy quân sự cấp tỉnh, Cục Chính trị quân khu, mỗi cấp: 10 ngày làm việc. 
b)	Cục Chính sách/Tổng cục Chính trị: 10 ngày làm việc.
c)	Bộ Lao động - Thương binh và Xã hội: Không quy định
* Các thức thực hiện: Thân nhân đối tượng gửi trực tiếp hồ sơ đến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của thân nhân đối tượng, có xác nhận của Ủy ban nhân dân cấp xã nơi cư trú (Mẫu LS3).</w:t>
            </w:r>
          </w:p>
        </w:tc>
        <w:tc>
          <w:p/>
          <w:p>
            <w:pPr>
              <w:spacing w:after="0" w:before="0" w:lineRule="auto" w:line="276"/>
              <w:jc w:val="left"/>
            </w:pPr>
            <w:r>
              <w:rPr>
                <w:rFonts w:ascii="Times New Roman" w:hAnsi="Times New Roman" w:cs="Times New Roman" w:eastAsia="Times New Roman"/>
                <w:b w:val="false"/>
                <w:sz w:val="26"/>
              </w:rPr>
              <w:t>Mẫu LS3.doc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báo tử</w:t>
            </w:r>
          </w:p>
        </w:tc>
        <w:tc>
          <w:p/>
          <w:p>
            <w:pPr>
              <w:spacing w:after="0" w:before="0" w:lineRule="auto" w:line="276"/>
              <w:jc w:val="left"/>
            </w:pPr>
            <w:r>
              <w:rPr>
                <w:rFonts w:ascii="Times New Roman" w:hAnsi="Times New Roman" w:cs="Times New Roman" w:eastAsia="Times New Roman"/>
                <w:b w:val="false"/>
                <w:sz w:val="26"/>
              </w:rPr>
              <w:t>Mẫu LS1.doc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làm căn cứ cấp giấy báo tử theo quy định tại Khoản 11 Điều 7 Thông tư số 202/2013/TT-BQP, gồm: Giấy báo tử trận; Huân chương, huy chương; Giấy chứng nhận đeo Huân chương, Huy chương; Bảng vàng danh dự; Bảng gia đình vẻ vang; danh sách liệt sĩ lưu trữ tại các trung đoàn và tương đương trở lên; lịch sử Đảng bộ cấp xã trở lên được các cơ quan Đảng có thẩm quyền thẩm định và đã xuất bản; báo cáo hàng năm từ trước năm 1995 của cấp ủy đảng được lưu giữ tại cơ quan có thẩm quyền của Đảng.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khai tình hình thân nhân liệt sĩ, có xác nhận của Ủy ban nhân dân cấp xã nơi thân nhân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Lao động - Thương binh và Xã hội, Tổng cục Chính trị, Cơ quan chỉ huy quân sự các cấp (huyện, tỉnh, quân khu và BTL Thủ đô Hà Nội), Cục Chính sách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hy sinh từ ngày 31/12/1994 trở về trước chưa được xác nhận là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2026-05-23T16:52:52Z</dcterms:created>
  <dc:creator>Apache POI</dc:creator>
</cp:coreProperties>
</file>