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1.003154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1523/QĐ-BCA-C06</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dấu nổi, dấu thu nhỏ, dấu xi (thực hiện tại cấp trung ương)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Đăng ký, quản lý con dấu</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Cơ quan, tổ chức, chức danh nhà nước có nhu cầu đăng ký dấu nổi, dấu thu nhỏ, dấu xi như con dấu đã cấp nộp hồ sơ về Cục Cảnh sát quản lý hành chính về trật tự xã hội, Bộ Công an.
- Bước 2: Cán bộ tiếp nhận kiểm tra tính hợp lệ và thành phần của hồ sơ
+ Nếu hồ sơ hợp lệ và đủ thành phần thì tiếp nhận hồ sơ và gửi Giấy biên nhận hồ sơ trực tiếp hoặc qua dịch vụ bưu chính hoặc qua Cổng dịch vụ công quốc gia hoặc qua Ứng dụng định danh quốc gia (VNeID) cho người được cơ quan, tổ chức, chức danh nhà nước cử liên hệ nộp hồ sơ. 
+ Nếu hồ sơ chưa đầy đủ thành phần hoặc không hợp lệ thì hướng dẫn và gửi Phiếu hướng dẫn hoàn thiện hồ sơ trực tiếp hoặc qua dịch vụ bưu chính hoặc qua Cổng dịch vụ công quốc gia hoặc qua Ứng dụng định danh quốc gia (VNeID) cho người được cơ quan, tổ chức, chức danh nhà nước cử liên hệ nộp hồ sơ. 
+ Nếu hồ sơ không đủ điều kiện theo quy định tại Điều 5 Nghị định số 99/2016/NĐ-CP ngày 01/7/2016 của Chính phủ về quản lý và sử dụng con dấu thì không tiếp nhận hồ sơ, thông báo lý do từ chối và gửi Thông báo về việc từ chối giải quyết hồ sơ trực tiếp hoặc qua dịch vụ bưu chính hoặc qua Cổng dịch vụ công quốc gia hoặc qua Ứng dụng định danh quốc gia (VNeID) cho người được cơ quan, tổ chức, chức danh nhà nước cử liên hệ nộp hồ sơ.
- Bước 3: Căn cứ ngày hẹn trả kết quả trên Giấy biên nhận hồ sơ, Cục Cảnh sát quản lý hành chính về trật tự xã hội trả kết quả trực tiếp hoặc qua dịch vụ bưu chính hoặc qua Cổng dịch vụ công quốc gia hoặc qua Ứng dụng định danh quốc gia (VNeID).</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Nộp hồ sơ trực tiếp tại bộ phận tiếp nhận hồ sơ của Cục Cảnh sát quản lý hành chính về trật tự xã hội, Bộ Công an hoặc qua dịch vụ bưu chính hoặc qua Cổng dịch vụ công quốc gia hoặc qua Ứng dụng định danh quốc gia (VNeID) (trừ các văn bản, giấy tờ không được phép đăng tải qua hệ thống mạng theo quy định của pháp luật).
- Nhận kết quả trực tiếp tại bộ phận tiếp nhận hồ sơ của Cục Cảnh sát quản lý hành chính về trật tự xã hội, Bộ Công an hoặc qua dịch vụ bưu chính hoặc qua Cổng dịch vụ công quốc gia hoặc qua Ứng dụng định danh quốc gia (VNeID).</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Nộp hồ sơ trực tiếp tại bộ phận tiếp nhận hồ sơ của Cục Cảnh sát quản lý hành chính về trật tự xã hội, Bộ Công an hoặc qua dịch vụ bưu chính hoặc qua Cổng dịch vụ công quốc gia hoặc qua Ứng dụng định danh quốc gia (VNeID) (trừ các văn bản, giấy tờ không được phép đăng tải qua hệ thống mạng theo quy định của pháp luật).
- Nhận kết quả trực tiếp tại bộ phận tiếp nhận hồ sơ của Cục Cảnh sát quản lý hành chính về trật tự xã hội, Bộ Công an hoặc qua dịch vụ bưu chính hoặc qua Cổng dịch vụ công quốc gia hoặc qua Ứng dụng định danh quốc gia (VNeID).</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Nộp hồ sơ trực tiếp tại bộ phận tiếp nhận hồ sơ của Cục Cảnh sát quản lý hành chính về trật tự xã hội, Bộ Công an hoặc qua dịch vụ bưu chính hoặc qua Cổng dịch vụ công quốc gia hoặc qua Ứng dụng định danh quốc gia (VNeID) (trừ các văn bản, giấy tờ không được phép đăng tải qua hệ thống mạng theo quy định của pháp luật).
- Nhận kết quả trực tiếp tại bộ phận tiếp nhận hồ sơ của Cục Cảnh sát quản lý hành chính về trật tự xã hội, Bộ Công an hoặc qua dịch vụ bưu chính hoặc qua Cổng dịch vụ công quốc gia hoặc qua Ứng dụng định danh quốc gia (VNeID).</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đăng ký mẫu con dấu của cơ quan,  tổ chức, chức danh nhà nước;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quy định cơ quan, tổ chức, chức danh nhà  nước có chức năng cấp văn bằng, chứng chỉ và giấy tờ có dán ảnh hoặc niêm phong tài liệu của cơ quan có thẩm quyền.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Cán bộ, công chức, viên chức,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cảnh sát quản lý hành chính về trật tự, xã hội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Cục cảnh sát quản lý hành chính về trật tự, xã hội</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Cục Cảnh sát quản lý hành chính về trật tự xã hội - Bộ Công an;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Con dấu và Giấy chứng nhận đăng ký mẫu con dấu</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99/2016/NĐ-CP</w:t>
            </w:r>
          </w:p>
        </w:tc>
        <w:tc>
          <w:p/>
          <w:p>
            <w:pPr>
              <w:spacing w:after="0" w:before="0" w:lineRule="auto" w:line="276"/>
              <w:jc w:val="left"/>
            </w:pPr>
            <w:r>
              <w:rPr>
                <w:rFonts w:ascii="Times New Roman" w:hAnsi="Times New Roman" w:cs="Times New Roman" w:eastAsia="Times New Roman"/>
                <w:b w:val="false"/>
                <w:sz w:val="26"/>
              </w:rPr>
              <w:t>Nghị định 99/2016/NĐ-CP</w:t>
            </w:r>
          </w:p>
        </w:tc>
        <w:tc>
          <w:p/>
          <w:p>
            <w:pPr>
              <w:spacing w:after="0" w:before="0" w:lineRule="auto" w:line="276"/>
              <w:jc w:val="left"/>
            </w:pPr>
            <w:r>
              <w:rPr>
                <w:rFonts w:ascii="Times New Roman" w:hAnsi="Times New Roman" w:cs="Times New Roman" w:eastAsia="Times New Roman"/>
                <w:b w:val="false"/>
                <w:sz w:val="26"/>
              </w:rPr>
              <w:t>01-07-2016</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15/2022/TT-BCA</w:t>
            </w:r>
          </w:p>
        </w:tc>
        <w:tc>
          <w:p/>
          <w:p>
            <w:pPr>
              <w:spacing w:after="0" w:before="0" w:lineRule="auto" w:line="276"/>
              <w:jc w:val="left"/>
            </w:pPr>
            <w:r>
              <w:rPr>
                <w:rFonts w:ascii="Times New Roman" w:hAnsi="Times New Roman" w:cs="Times New Roman" w:eastAsia="Times New Roman"/>
                <w:b w:val="false"/>
                <w:sz w:val="26"/>
              </w:rPr>
              <w:t>Thông tư 15/2022/TT-BCA</w:t>
            </w:r>
          </w:p>
        </w:tc>
        <w:tc>
          <w:p/>
          <w:p>
            <w:pPr>
              <w:spacing w:after="0" w:before="0" w:lineRule="auto" w:line="276"/>
              <w:jc w:val="left"/>
            </w:pPr>
            <w:r>
              <w:rPr>
                <w:rFonts w:ascii="Times New Roman" w:hAnsi="Times New Roman" w:cs="Times New Roman" w:eastAsia="Times New Roman"/>
                <w:b w:val="false"/>
                <w:sz w:val="26"/>
              </w:rPr>
              <w:t>06-04-2022</w:t>
            </w:r>
          </w:p>
        </w:tc>
        <w:tc>
          <w:p/>
        </w:tc>
      </w:tr>
      <w:tr>
        <w:tc>
          <w:p/>
          <w:p>
            <w:pPr>
              <w:spacing w:after="0" w:before="0" w:lineRule="auto" w:line="276"/>
              <w:jc w:val="left"/>
            </w:pPr>
            <w:r>
              <w:rPr>
                <w:rFonts w:ascii="Times New Roman" w:hAnsi="Times New Roman" w:cs="Times New Roman" w:eastAsia="Times New Roman"/>
                <w:b w:val="false"/>
                <w:sz w:val="26"/>
              </w:rPr>
              <w:t>56/2023/NĐ-CP</w:t>
            </w:r>
          </w:p>
        </w:tc>
        <w:tc>
          <w:p/>
          <w:p>
            <w:pPr>
              <w:spacing w:after="0" w:before="0" w:lineRule="auto" w:line="276"/>
              <w:jc w:val="left"/>
            </w:pPr>
            <w:r>
              <w:rPr>
                <w:rFonts w:ascii="Times New Roman" w:hAnsi="Times New Roman" w:cs="Times New Roman" w:eastAsia="Times New Roman"/>
                <w:b w:val="false"/>
                <w:sz w:val="26"/>
              </w:rPr>
              <w:t>Nghị định 56/2023/NĐ-CP</w:t>
            </w:r>
          </w:p>
        </w:tc>
        <w:tc>
          <w:p/>
          <w:p>
            <w:pPr>
              <w:spacing w:after="0" w:before="0" w:lineRule="auto" w:line="276"/>
              <w:jc w:val="left"/>
            </w:pPr>
            <w:r>
              <w:rPr>
                <w:rFonts w:ascii="Times New Roman" w:hAnsi="Times New Roman" w:cs="Times New Roman" w:eastAsia="Times New Roman"/>
                <w:b w:val="false"/>
                <w:sz w:val="26"/>
              </w:rPr>
              <w:t>24-07-2023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58/2026/NĐ-CP</w:t>
            </w:r>
          </w:p>
        </w:tc>
        <w:tc>
          <w:p/>
          <w:p>
            <w:pPr>
              <w:spacing w:after="0" w:before="0" w:lineRule="auto" w:line="276"/>
              <w:jc w:val="left"/>
            </w:pPr>
            <w:r>
              <w:rPr>
                <w:rFonts w:ascii="Times New Roman" w:hAnsi="Times New Roman" w:cs="Times New Roman" w:eastAsia="Times New Roman"/>
                <w:b w:val="false"/>
                <w:sz w:val="26"/>
              </w:rPr>
              <w:t>NGHỊ ĐỊNH SỬA ĐỔI, BỔ SUNG MỘT SỐ ĐIỀU CỦA CÁC NGHỊ ĐỊNH LIÊN QUAN ĐẾN QUY ĐỊNH ĐIỀU KIỆN VỀ AN NINH, TRẬT TỰ ĐỐI VỚI MỘT SỐ NGÀNH, NGHỀ ĐẦU TƯ KINH DOANH CÓ ĐIỀU KIỆN; QUẢN LÝ VÀ SỬ DỤNG CON DẤU; QUẢN LÝ, SỬ DỤNG PHÁO; QUY ĐỊNH CHI TIẾT MỘT SỐ ĐIỀU VÀ BIỆN PHÁP THI HÀNH LUẬT CƯ TRÚ, LUẬT CĂN CƯỚC</w:t>
            </w:r>
          </w:p>
        </w:tc>
        <w:tc>
          <w:p/>
          <w:p>
            <w:pPr>
              <w:spacing w:after="0" w:before="0" w:lineRule="auto" w:line="276"/>
              <w:jc w:val="left"/>
            </w:pPr>
            <w:r>
              <w:rPr>
                <w:rFonts w:ascii="Times New Roman" w:hAnsi="Times New Roman" w:cs="Times New Roman" w:eastAsia="Times New Roman"/>
                <w:b w:val="false"/>
                <w:sz w:val="26"/>
              </w:rPr>
              <w:t>13-02-2026</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Cơ quan, tổ chức, chức danh nhà nước có chức năng cấp văn bằng, chứng chỉ và giấy tờ có dán ảnh hoặc niêm phong tài liệu theo quy định của pháp luật thì được phép sử dụng dấu nổi, dấu thu nhỏ hoặc dấu xi.</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Đăng ký, quản lý con dấu</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2026-05-13T18:17:21Z</dcterms:created>
  <dc:creator>Apache POI</dc:creator>
</cp:coreProperties>
</file>