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đăng ký hoạt động thử nghiệm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thử nghiệm được Bộ, quản lý ngành lĩnh vực nào cấp Giấy chứng nhận đăng ký hoạt động thử nghiệm có nhu cầu cấp lại Giấy chứng nhận chuẩn bị hồ sơ theo quy định và gửi hồ sơ qua đường bưu điện hoặc nộp trực tiếp tại trụ sở hoặc qua Cổng dịch vụ công trực tuyến của Cơ quan tiếp nhận hồ sơ của Bộ, quản lý ngành lĩnh vực đó.</w:t>
      </w:r>
    </w:p>
    <w:p>
      <w:pPr>
        <w:spacing w:after="0" w:before="0" w:lineRule="auto" w:line="276"/>
        <w:jc w:val="both"/>
      </w:pPr>
      <w:r>
        <w:rPr>
          <w:rFonts w:ascii="Times New Roman" w:hAnsi="Times New Roman" w:cs="Times New Roman" w:eastAsia="Times New Roman"/>
          <w:b w:val="false"/>
          <w:sz w:val="26"/>
        </w:rPr>
        <w:t>Bước 2: Xử lý hồ sơ
Cơ quan tiếp nhận hồ sơ xem xét, thẩm định theo quy định:</w:t>
      </w:r>
    </w:p>
    <w:p>
      <w:pPr>
        <w:spacing w:after="0" w:before="0" w:lineRule="auto" w:line="276"/>
        <w:jc w:val="both"/>
      </w:pPr>
      <w:r>
        <w:rPr>
          <w:rFonts w:ascii="Times New Roman" w:hAnsi="Times New Roman" w:cs="Times New Roman" w:eastAsia="Times New Roman"/>
          <w:b w:val="false"/>
          <w:sz w:val="26"/>
        </w:rPr>
        <w:t>- Trường hợp hồ sơ không đầy đủ theo quy định, trong thời hạn 5 ngày làm việc, cơ quan tiếp nhận hồ sơ thông báo bằng văn bản yêu cầu tổ chức thử nghiệm sửa đổi, bổ sung.</w:t>
      </w:r>
    </w:p>
    <w:p>
      <w:pPr>
        <w:spacing w:after="0" w:before="0" w:lineRule="auto" w:line="276"/>
        <w:jc w:val="both"/>
      </w:pPr>
      <w:r>
        <w:rPr>
          <w:rFonts w:ascii="Times New Roman" w:hAnsi="Times New Roman" w:cs="Times New Roman" w:eastAsia="Times New Roman"/>
          <w:b w:val="false"/>
          <w:sz w:val="26"/>
        </w:rPr>
        <w:t>- Trường hợp hồ sơ đầy đủ và hợp lệ, trong thời hạn 10 ngày làm việc kể từ khi nhận được hồ sơ, Bộ quản lý ngành, lĩnh vực chịu trách nhiệm cấp Giấy chứng nhận cho tổ chức thử nghiệm.</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Cơ quan tiếp nhận hồ sơ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hiện hành của pháp luật về phí, lệ phí.)</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đầy đủ và hợp lệ, Bộ, quản lý ngành lĩnh vực chịu trách nhiệm cấp lại Giấy chứng nhận cho tổ chức thử nghiệm. Trường hợp không đáp ứng yêu cầu, Cơ quan tiếp nhận hồ sơ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hiện hành của pháp luật về phí, lệ phí.)</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đầy đủ và hợp lệ, Bộ, quản lý ngành lĩnh vực chịu trách nhiệm cấp lại Giấy chứng nhận cho tổ chức thử nghiệm. Trường hợp không đáp ứng yêu cầu, Cơ quan tiếp nhận hồ sơ thông báo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chứng nhận;</w:t>
            </w:r>
          </w:p>
        </w:tc>
        <w:tc>
          <w:p/>
          <w:p>
            <w:pPr>
              <w:spacing w:after="0" w:before="0" w:lineRule="auto" w:line="276"/>
              <w:jc w:val="left"/>
            </w:pPr>
            <w:r>
              <w:rPr>
                <w:rFonts w:ascii="Times New Roman" w:hAnsi="Times New Roman" w:cs="Times New Roman" w:eastAsia="Times New Roman"/>
                <w:b w:val="false"/>
                <w:sz w:val="26"/>
              </w:rPr>
              <w:t>Đơn đề nghị cấp lại Giấy chứng nhận hoạt động thử nghiệm.docx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nhận bị hư hỏng (nếu có) đối với trường hợp Giấy chứng nhận bị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Tiêu chuẩn Đo lường Chất lượng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Tổng cục Tiêu chuẩn Đo lường Chất lượng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tiếp nhận hồ sơ do Bộ quản lý ngành, lĩnh vực phân công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thử nghiệm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107/2016/NĐ-CP</w:t>
            </w:r>
          </w:p>
        </w:tc>
        <w:tc>
          <w:p/>
          <w:p>
            <w:pPr>
              <w:spacing w:after="0" w:before="0" w:lineRule="auto" w:line="276"/>
              <w:jc w:val="left"/>
            </w:pPr>
            <w:r>
              <w:rPr>
                <w:rFonts w:ascii="Times New Roman" w:hAnsi="Times New Roman" w:cs="Times New Roman" w:eastAsia="Times New Roman"/>
                <w:b w:val="false"/>
                <w:sz w:val="26"/>
              </w:rPr>
              <w:t>Thủ tục cấp bổ sung, sửa đổi Giấy chứng nhận đăng ký hoạt động giám định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154/2018/NĐ-CP</w:t>
            </w:r>
          </w:p>
        </w:tc>
        <w:tc>
          <w:p/>
          <w:p>
            <w:pPr>
              <w:spacing w:after="0" w:before="0" w:lineRule="auto" w:line="276"/>
              <w:jc w:val="left"/>
            </w:pPr>
            <w:r>
              <w:rPr>
                <w:rFonts w:ascii="Times New Roman" w:hAnsi="Times New Roman" w:cs="Times New Roman" w:eastAsia="Times New Roman"/>
                <w:b w:val="false"/>
                <w:sz w:val="26"/>
              </w:rPr>
              <w:t>Nghị định 154/2018/NĐ-CP-Sửa đổi, bổ sung, bãi bỏ một số quy định về điều kiện đầu tư, kinh doanh trong lĩnh vực quản lý nhà nước của Bộ Khoa học và Công nghệ và một số quy định về kiểm tra chuyên ngành</w:t>
            </w:r>
          </w:p>
        </w:tc>
        <w:tc>
          <w:p/>
          <w:p>
            <w:pPr>
              <w:spacing w:after="0" w:before="0" w:lineRule="auto" w:line="276"/>
              <w:jc w:val="left"/>
            </w:pPr>
            <w:r>
              <w:rPr>
                <w:rFonts w:ascii="Times New Roman" w:hAnsi="Times New Roman" w:cs="Times New Roman" w:eastAsia="Times New Roman"/>
                <w:b w:val="false"/>
                <w:sz w:val="26"/>
              </w:rPr>
              <w:t>09-11-2018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thử nghiệm đã được cấp Giấy chứng nhận đăng ký lĩnh vực hoạt động thử nghiệm còn hiệu lực nhưng bị mất, hư hỏng, hoặc thay đổi tên, địa chỉ của tổ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2026-05-23T16:35:05Z</dcterms:created>
  <dc:creator>Apache POI</dc:creator>
</cp:coreProperties>
</file>