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1.003310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3657/QĐ-BVHTTDL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Thẻ nhân viên tư vấn phòng, chống bạo lực gia đình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Gia đình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Nhân viên tư vấn phòng, chống bạo lực gia đình bị mất thẻ, bị rách hoặc hư hỏng thẻ, nộp hồ sơ cho Sở Văn hóa, Thể thao và Du lịch. </w:t>
      </w:r>
    </w:p>
    <w:p>
      <w:pPr>
        <w:spacing w:after="0" w:before="0" w:lineRule="auto" w:line="276"/>
        <w:jc w:val="both"/>
      </w:pPr>
      <w:r>
        <w:rPr>
          <w:rFonts w:ascii="Times New Roman" w:hAnsi="Times New Roman" w:cs="Times New Roman" w:eastAsia="Times New Roman"/>
          <w:b w:val="false"/>
          <w:sz w:val="26"/>
        </w:rPr>
        <w:t>- Trong thời hạn 07 ngày làm việc kể từ khi nhận đủ hồ sơ hợp lệ, Giám đốc Sở Văn hóa, Thể thao và Du lịch có trách nhiệm cấp lại Thẻ cho nhân viên tư vấn.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07 ngày làm việc kể từ khi nhận đủ hồ sơ hợp lệ, Giám đốc Sở Văn hóa, Thể thao và Du lịch có trách nhiệm cấp lại Thẻ cho nhân viên tư vấn.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07 ngày làm việc kể từ khi nhận đủ hồ sơ hợp lệ, Giám đốc Sở Văn hóa, Thể thao và Du lịch có trách nhiệm cấp lại Thẻ cho nhân viên tư vấn.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Thẻ nhân viên tư vấn;</w:t>
            </w:r>
          </w:p>
        </w:tc>
        <w:tc>
          <w:p/>
          <w:p>
            <w:pPr>
              <w:spacing w:after="0" w:before="0" w:lineRule="auto" w:line="276"/>
              <w:jc w:val="left"/>
            </w:pPr>
            <w:r>
              <w:rPr>
                <w:rFonts w:ascii="Times New Roman" w:hAnsi="Times New Roman" w:cs="Times New Roman" w:eastAsia="Times New Roman"/>
                <w:b w:val="false"/>
                <w:sz w:val="26"/>
              </w:rPr>
              <w:t>mẫu số 9b1.TT23.2014.docx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nghiệp vụ tư vấn về phòng, chống bạo lực gia đình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Thẻ cũ (trong trường hợp thẻ bị rách hoặc hư hỏng)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cỡ 3 x 4cm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Không có 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23/2014/TT-BVHTTDL</w:t>
            </w:r>
          </w:p>
        </w:tc>
        <w:tc>
          <w:p/>
          <w:p>
            <w:pPr>
              <w:spacing w:after="0" w:before="0" w:lineRule="auto" w:line="276"/>
              <w:jc w:val="left"/>
            </w:pPr>
            <w:r>
              <w:rPr>
                <w:rFonts w:ascii="Times New Roman" w:hAnsi="Times New Roman" w:cs="Times New Roman" w:eastAsia="Times New Roman"/>
                <w:b w:val="false"/>
                <w:sz w:val="26"/>
              </w:rPr>
              <w:t>Thông tư 23/2014/TT-BVHTTDL sửa đổi Thông tư 02/2010/TT-BVHTTDL</w:t>
            </w:r>
          </w:p>
        </w:tc>
        <w:tc>
          <w:p/>
          <w:p>
            <w:pPr>
              <w:spacing w:after="0" w:before="0" w:lineRule="auto" w:line="276"/>
              <w:jc w:val="left"/>
            </w:pPr>
            <w:r>
              <w:rPr>
                <w:rFonts w:ascii="Times New Roman" w:hAnsi="Times New Roman" w:cs="Times New Roman" w:eastAsia="Times New Roman"/>
                <w:b w:val="false"/>
                <w:sz w:val="26"/>
              </w:rPr>
              <w:t>20-02-2015</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08/2009/NĐ-CP	</w:t>
            </w:r>
          </w:p>
        </w:tc>
        <w:tc>
          <w:p/>
          <w:p>
            <w:pPr>
              <w:spacing w:after="0" w:before="0" w:lineRule="auto" w:line="276"/>
              <w:jc w:val="left"/>
            </w:pPr>
            <w:r>
              <w:rPr>
                <w:rFonts w:ascii="Times New Roman" w:hAnsi="Times New Roman" w:cs="Times New Roman" w:eastAsia="Times New Roman"/>
                <w:b w:val="false"/>
                <w:sz w:val="26"/>
              </w:rPr>
              <w:t>	 Nghị định 08/2009/NĐ-CP Quy định chi tiết và hướng dẫn thi hành một số điều của Luật Phòng, chống bạo lực gia đình</w:t>
            </w:r>
          </w:p>
        </w:tc>
        <w:tc>
          <w:p/>
          <w:p>
            <w:pPr>
              <w:spacing w:after="0" w:before="0" w:lineRule="auto" w:line="276"/>
              <w:jc w:val="left"/>
            </w:pPr>
            <w:r>
              <w:rPr>
                <w:rFonts w:ascii="Times New Roman" w:hAnsi="Times New Roman" w:cs="Times New Roman" w:eastAsia="Times New Roman"/>
                <w:b w:val="false"/>
                <w:sz w:val="26"/>
              </w:rPr>
              <w:t>04-02-2009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02/2007/QH12 </w:t>
            </w:r>
          </w:p>
        </w:tc>
        <w:tc>
          <w:p/>
          <w:p>
            <w:pPr>
              <w:spacing w:after="0" w:before="0" w:lineRule="auto" w:line="276"/>
              <w:jc w:val="left"/>
            </w:pPr>
            <w:r>
              <w:rPr>
                <w:rFonts w:ascii="Times New Roman" w:hAnsi="Times New Roman" w:cs="Times New Roman" w:eastAsia="Times New Roman"/>
                <w:b w:val="false"/>
                <w:sz w:val="26"/>
              </w:rPr>
              <w:t>Luật 02/2007/QH12-Phòng, chống bạo lực gia đình</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02/2010/TT-BVHTTDL</w:t>
            </w:r>
          </w:p>
        </w:tc>
        <w:tc>
          <w:p/>
          <w:p>
            <w:pPr>
              <w:spacing w:after="0" w:before="0" w:lineRule="auto" w:line="276"/>
              <w:jc w:val="left"/>
            </w:pPr>
            <w:r>
              <w:rPr>
                <w:rFonts w:ascii="Times New Roman" w:hAnsi="Times New Roman" w:cs="Times New Roman" w:eastAsia="Times New Roman"/>
                <w:b w:val="false"/>
                <w:sz w:val="26"/>
              </w:rPr>
              <w:t>Thông tư 02/2010/TT-BVHTTDL</w:t>
            </w:r>
          </w:p>
        </w:tc>
        <w:tc>
          <w:p/>
          <w:p>
            <w:pPr>
              <w:spacing w:after="0" w:before="0" w:lineRule="auto" w:line="276"/>
              <w:jc w:val="left"/>
            </w:pPr>
            <w:r>
              <w:rPr>
                <w:rFonts w:ascii="Times New Roman" w:hAnsi="Times New Roman" w:cs="Times New Roman" w:eastAsia="Times New Roman"/>
                <w:b w:val="false"/>
                <w:sz w:val="26"/>
              </w:rPr>
              <w:t>16-03-2010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2026-05-25T08:36:59Z</dcterms:created>
  <dc:creator>Apache POI</dc:creator>
</cp:coreProperties>
</file>