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phép kiểm soát an ninh cảng hàng không, sân bay có giá trị sử dụng dài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không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01 ngày làm việc, kể từ ngày nhận được hồ sơ, nếu hồ sơ chưa đầy đủ theo quy định, cơ quan cấp giấy phép thông báo và đề nghị bổ sung hồ sơ theo quy định;
- Trong thời hạn 07 ngày làm việc, kể từ ngày nhận đủ hồ sơ và người nộp hồ sơ thực hiện nghĩa vụ nộp phí theo quy định, nếu điều kiện cấp giấy phép phù hợp quy định thì cơ quan cấp giấy phép thực hiện việc cấp giấy phép trực tiếp hoặc qua dịch vụ bưu chính; nếu điều kiện cấp giấy phép không phù hợp quy định, cơ quan cấp giấy phép thông báo bằng văn bản hoặc thông báo trên môi trường điện tử cho cơ quan đề nghị về việc không cấp và nêu rõ lý do;
- Trường hợp hồ sơ đầy đủ nhưng có nội dung cần làm rõ, trong thời hạn 03 ngày làm việc, kể từ ngày nhận đủ hồ sơ và người nộp hồ sơ thực hiện nghĩa vụ nộp phí theo quy định thì cơ quan cấp giấy phép thông báo bằng văn bản hoặc thông báo trên môi trường điện tử lý do và nội dung cần làm rõ. Trong thời hạn 04 ngày làm việc, kể từ ngày hồ sơ được làm rõ, nếu điều kiện cấp giấy phép phù hợp quy định thì cơ quan cấp giấy phép thực hiện việc cấp giấy phép trực tiếp hoặc qua dịch vụ bưu chính; nếu điều kiện cấp giấy phép không phù hợp quy định, cơ quan cấp giấy phép thông báo bằng văn bản hoặc thông báo trên môi trường điện tử cho cơ quan đề nghị về việc không cấp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định cấp giấy phép ra vào khu vực hạn chế tại cảng hàng không sân bay:  - Giấy phép sử dụng dài hạn)</w:t>
            </w:r>
          </w:p>
        </w:tc>
        <w:tc>
          <w:p/>
          <w:p>
            <w:pPr>
              <w:spacing w:after="0" w:before="0" w:lineRule="auto" w:line="276"/>
              <w:jc w:val="left"/>
            </w:pPr>
            <w:r>
              <w:rPr>
                <w:rFonts w:ascii="Times New Roman" w:hAnsi="Times New Roman" w:cs="Times New Roman" w:eastAsia="Times New Roman"/>
                <w:b w:val="false"/>
                <w:sz w:val="26"/>
              </w:rPr>
              <w:t>- Trong thời hạn 01 ngày làm việc, kể từ ngày nhận được hồ sơ, nếu hồ sơ chưa đầy đủ theo quy định, cơ quan cấp giấy phép thông báo và đề nghị bổ sung hồ sơ theo quy định;
- Trong thời hạn 07 ngày làm việc, kể từ ngày nhận đủ hồ sơ và người nộp hồ sơ thực hiện nghĩa vụ nộp phí theo quy định, nếu điều kiện cấp giấy phép phù hợp quy định thì cơ quan cấp giấy phép thực hiện việc cấp giấy phép trực tiếp hoặc qua dịch vụ bưu chính; nếu điều kiện cấp giấy phép không phù hợp quy định, cơ quan cấp giấy phép thông báo bằng văn bản hoặc thông báo trên môi trường điện tử cho cơ quan đề nghị về việc không cấp và nêu rõ lý do;
- Trường hợp hồ sơ đầy đủ nhưng có nội dung cần làm rõ, trong thời hạn 03 ngày làm việc, kể từ ngày nhận đủ hồ sơ và người nộp hồ sơ thực hiện nghĩa vụ nộp phí theo quy định thì cơ quan cấp giấy phép thông báo bằng văn bản hoặc thông báo trên môi trường điện tử lý do và nội dung cần làm rõ. Trong thời hạn 04 ngày làm việc, kể từ ngày hồ sơ được làm rõ, nếu điều kiện cấp giấy phép phù hợp quy định thì cơ quan cấp giấy phép thực hiện việc cấp giấy phép trực tiếp hoặc qua dịch vụ bưu chính; nếu điều kiện cấp giấy phép không phù hợp quy định, cơ quan cấp giấy phép thông báo bằng văn bản hoặc thông báo trên môi trường điện tử cho cơ quan đề nghị về việc không cấp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định cấp giấy phép ra vào khu vực hạn chế tại cảng hàng không sân bay:  - Giấy phép sử dụng dài hạn)</w:t>
            </w:r>
          </w:p>
        </w:tc>
        <w:tc>
          <w:p/>
          <w:p>
            <w:pPr>
              <w:spacing w:after="0" w:before="0" w:lineRule="auto" w:line="276"/>
              <w:jc w:val="left"/>
            </w:pPr>
            <w:r>
              <w:rPr>
                <w:rFonts w:ascii="Times New Roman" w:hAnsi="Times New Roman" w:cs="Times New Roman" w:eastAsia="Times New Roman"/>
                <w:b w:val="false"/>
                <w:sz w:val="26"/>
              </w:rPr>
              <w:t>- Trong thời hạn 01 ngày làm việc, kể từ ngày nhận được hồ sơ, nếu hồ sơ chưa đầy đủ theo quy định, cơ quan cấp giấy phép thông báo và đề nghị bổ sung hồ sơ theo quy định;
- Trong thời hạn 07 ngày làm việc, kể từ ngày nhận đủ hồ sơ và người nộp hồ sơ thực hiện nghĩa vụ nộp phí theo quy định, nếu điều kiện cấp giấy phép phù hợp quy định thì cơ quan cấp giấy phép thực hiện việc cấp giấy phép trực tiếp hoặc qua dịch vụ bưu chính; nếu điều kiện cấp giấy phép không phù hợp quy định, cơ quan cấp giấy phép thông báo bằng văn bản hoặc thông báo trên môi trường điện tử cho cơ quan đề nghị về việc không cấp và nêu rõ lý do;
- Trường hợp hồ sơ đầy đủ nhưng có nội dung cần làm rõ, trong thời hạn 03 ngày làm việc, kể từ ngày nhận đủ hồ sơ và người nộp hồ sơ thực hiện nghĩa vụ nộp phí theo quy định thì cơ quan cấp giấy phép thông báo bằng văn bản hoặc thông báo trên môi trường điện tử lý do và nội dung cần làm rõ. Trong thời hạn 04 ngày làm việc, kể từ ngày hồ sơ được làm rõ, nếu điều kiện cấp giấy phép phù hợp quy định thì cơ quan cấp giấy phép thực hiện việc cấp giấy phép trực tiếp hoặc qua dịch vụ bưu chính; nếu điều kiện cấp giấy phép không phù hợp quy định, cơ quan cấp giấy phép thông báo bằng văn bản hoặc thông báo trên môi trường điện tử cho cơ quan đề nghị về việc không cấp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định cấp giấy phép ra vào khu vực hạn chế tại cảng hàng không sân bay:  - Giấy phép sử dụng dài hạn)</w:t>
            </w:r>
          </w:p>
        </w:tc>
        <w:tc>
          <w:p/>
          <w:p>
            <w:pPr>
              <w:spacing w:after="0" w:before="0" w:lineRule="auto" w:line="276"/>
              <w:jc w:val="left"/>
            </w:pPr>
            <w:r>
              <w:rPr>
                <w:rFonts w:ascii="Times New Roman" w:hAnsi="Times New Roman" w:cs="Times New Roman" w:eastAsia="Times New Roman"/>
                <w:b w:val="false"/>
                <w:sz w:val="26"/>
              </w:rPr>
              <w:t>- Trong thời hạn 01 ngày làm việc, kể từ ngày nhận được hồ sơ, nếu hồ sơ chưa đầy đủ theo quy định, cơ quan cấp giấy phép thông báo và đề nghị bổ sung hồ sơ theo quy định;
- Trong thời hạn 07 ngày làm việc, kể từ ngày nhận đủ hồ sơ và người nộp hồ sơ thực hiện nghĩa vụ nộp phí theo quy định, nếu điều kiện cấp giấy phép phù hợp quy định thì cơ quan cấp giấy phép thực hiện việc cấp giấy phép trực tiếp hoặc qua dịch vụ bưu chính; nếu điều kiện cấp giấy phép không phù hợp quy định, cơ quan cấp giấy phép thông báo bằng văn bản hoặc thông báo trên môi trường điện tử cho cơ quan đề nghị về việc không cấp và nêu rõ lý do;
- Trường hợp hồ sơ đầy đủ nhưng có nội dung cần làm rõ, trong thời hạn 03 ngày làm việc, kể từ ngày nhận đủ hồ sơ và người nộp hồ sơ thực hiện nghĩa vụ nộp phí theo quy định thì cơ quan cấp giấy phép thông báo bằng văn bản hoặc thông báo trên môi trường điện tử lý do và nội dung cần làm rõ. Trong thời hạn 04 ngày làm việc, kể từ ngày hồ sơ được làm rõ, nếu điều kiện cấp giấy phép phù hợp quy định thì cơ quan cấp giấy phép thực hiện việc cấp giấy phép trực tiếp hoặc qua dịch vụ bưu chính; nếu điều kiện cấp giấy phép không phù hợp quy định, cơ quan cấp giấy phép thông báo bằng văn bản hoặc thông báo trên môi trường điện tử cho cơ quan đề nghị về việc không cấp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điện tử văn bản đề nghị theo mẫu quy định..</w:t>
            </w:r>
          </w:p>
        </w:tc>
        <w:tc>
          <w:p/>
          <w:p>
            <w:pPr>
              <w:spacing w:after="0" w:before="0" w:lineRule="auto" w:line="276"/>
              <w:jc w:val="left"/>
            </w:pPr>
            <w:r>
              <w:rPr>
                <w:rFonts w:ascii="Times New Roman" w:hAnsi="Times New Roman" w:cs="Times New Roman" w:eastAsia="Times New Roman"/>
                <w:b w:val="false"/>
                <w:sz w:val="26"/>
              </w:rPr>
              <w:t>1.003373.docx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phương tiện đề nghị cấp giấy phép kiểm soát an ninh cảng hàng không, sân bay theo mẫu quy định</w:t>
            </w:r>
          </w:p>
        </w:tc>
        <w:tc>
          <w:p/>
          <w:p>
            <w:pPr>
              <w:spacing w:after="0" w:before="0" w:lineRule="auto" w:line="276"/>
              <w:jc w:val="left"/>
            </w:pPr>
            <w:r>
              <w:rPr>
                <w:rFonts w:ascii="Times New Roman" w:hAnsi="Times New Roman" w:cs="Times New Roman" w:eastAsia="Times New Roman"/>
                <w:b w:val="false"/>
                <w:sz w:val="26"/>
              </w:rPr>
              <w:t>1.003328_mẫu trích ngang.docx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điện tử (đối với trường hợp nộp trên môi trường điện tử) Giấy chứng nhận kiểm định an toàn kỹ thuật và bảo vệ môi trường do cơ quan có thẩm quyền cấp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Cảng vụ hàng không miền Bắc, Cảng vụ hàng không miền Nam, Cảng vụ hàng không miền Trung, Doanh nghiệp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Cảng vụ hàng không miền Bắc, Cảng vụ hàng không miền Nam, Cảng vụ hàng không miền Trung, Doanh nghiệp nhà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Cảng vụ hàng không, Doanh nghiệp cảng hàng không, sân bay.</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kiểm soát an ninh cảng hàng không, sân bay có giá trị sử dụng dài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hàng không</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92/2015/NĐ-CP</w:t>
            </w:r>
          </w:p>
        </w:tc>
        <w:tc>
          <w:p/>
          <w:p>
            <w:pPr>
              <w:spacing w:after="0" w:before="0" w:lineRule="auto" w:line="276"/>
              <w:jc w:val="left"/>
            </w:pPr>
            <w:r>
              <w:rPr>
                <w:rFonts w:ascii="Times New Roman" w:hAnsi="Times New Roman" w:cs="Times New Roman" w:eastAsia="Times New Roman"/>
                <w:b w:val="false"/>
                <w:sz w:val="26"/>
              </w:rPr>
              <w:t>Về an ninh hàng không</w:t>
            </w:r>
          </w:p>
        </w:tc>
        <w:tc>
          <w:p/>
          <w:p>
            <w:pPr>
              <w:spacing w:after="0" w:before="0" w:lineRule="auto" w:line="276"/>
              <w:jc w:val="left"/>
            </w:pPr>
            <w:r>
              <w:rPr>
                <w:rFonts w:ascii="Times New Roman" w:hAnsi="Times New Roman" w:cs="Times New Roman" w:eastAsia="Times New Roman"/>
                <w:b w:val="false"/>
                <w:sz w:val="26"/>
              </w:rPr>
              <w:t>13-10-2015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13/2019/TT-BGTVT</w:t>
            </w:r>
          </w:p>
        </w:tc>
        <w:tc>
          <w:p/>
          <w:p>
            <w:pPr>
              <w:spacing w:after="0" w:before="0" w:lineRule="auto" w:line="276"/>
              <w:jc w:val="left"/>
            </w:pPr>
            <w:r>
              <w:rPr>
                <w:rFonts w:ascii="Times New Roman" w:hAnsi="Times New Roman" w:cs="Times New Roman" w:eastAsia="Times New Roman"/>
                <w:b w:val="false"/>
                <w:sz w:val="26"/>
              </w:rPr>
              <w:t>Quy định chi tiết Chương trình an ninh hàng không và kiểm soát chất lượng an ninh hàng không Việt Nam</w:t>
            </w:r>
          </w:p>
        </w:tc>
        <w:tc>
          <w:p/>
          <w:p>
            <w:pPr>
              <w:spacing w:after="0" w:before="0" w:lineRule="auto" w:line="276"/>
              <w:jc w:val="left"/>
            </w:pPr>
            <w:r>
              <w:rPr>
                <w:rFonts w:ascii="Times New Roman" w:hAnsi="Times New Roman" w:cs="Times New Roman" w:eastAsia="Times New Roman"/>
                <w:b w:val="false"/>
                <w:sz w:val="26"/>
              </w:rPr>
              <w:t>29-03-2019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41/2020/TT-BGTVT</w:t>
            </w:r>
          </w:p>
        </w:tc>
        <w:tc>
          <w:p/>
          <w:p>
            <w:pPr>
              <w:spacing w:after="0" w:before="0" w:lineRule="auto" w:line="276"/>
              <w:jc w:val="left"/>
            </w:pPr>
            <w:r>
              <w:rPr>
                <w:rFonts w:ascii="Times New Roman" w:hAnsi="Times New Roman" w:cs="Times New Roman" w:eastAsia="Times New Roman"/>
                <w:b w:val="false"/>
                <w:sz w:val="26"/>
              </w:rPr>
              <w:t>Thông tư 41/2020/TT-BGTVT</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42/2023/TT-BGTVT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13/2019/TT-BGTVT ngày 29 tháng 3 năm 2019 của Bộ trưởng Bộ Giao thông vận tải quy định chi tiết Chương trình an ninh hàng không và kiểm soát chất lượng an ninh hàng  không Việt Nam và Thông tư số 41/2020/TT-BGTVT ngày 31 tháng 12 năm 2020 của Bộ trưởng Bộ Giao thông vận tải sửa đổi, bổ sung một số điều của Thông tư số 13/2019/TT-BGTVT ngày 29 tháng 3 năm 2019 quy định chi  tiết Chương trình an ninh hàng không và kiểm soát chất lượng an ninh  hàng không Việt Nam</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2026-04-29T21:00:23Z</dcterms:created>
  <dc:creator>Apache POI</dc:creator>
</cp:coreProperties>
</file>