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công bố công khai quy trình vận hành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Ủy ban nhân dân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w:t>
      </w:r>
    </w:p>
    <w:p>
      <w:pPr>
        <w:spacing w:after="0" w:before="0" w:lineRule="auto" w:line="276"/>
        <w:jc w:val="both"/>
      </w:pPr>
      <w:r>
        <w:rPr>
          <w:rFonts w:ascii="Times New Roman" w:hAnsi="Times New Roman" w:cs="Times New Roman" w:eastAsia="Times New Roman"/>
          <w:b w:val="false"/>
          <w:sz w:val="26"/>
        </w:rPr>
        <w:t>Bước 3: Xem xét hồ sơ và trình phê duyệt:
- Trong thời hạn 18 ngày làm việc kể từ ngày nhận đủ hồ sơ hợp lệ, cơ quan chuyên môn về nông nghiệp và môi trường cấp xã tổ chức thẩm định hoặc tổ chức kiểm tra và trình Chủ tịch Uỷ ban nhân dân cấp xã xem xét, quyết định;
- Trong thời hạn 02 ngày làm việc kể từ ngày nhận hồ sơ trình của cơ quan chuyên môn về nông nghiệp và môi trường cấp xã, Chủ tịch Ủy ban nhân dân cấp xã quyết định phê duyệt; trường hợp không phê duyệt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quy trình vận hành hồ chứa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trình vận hành hồ chứa nước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2026-05-26T21:07:35Z</dcterms:created>
  <dc:creator>Apache POI</dc:creator>
</cp:coreProperties>
</file>