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xây dựng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điều chỉnh giấy phép xây dựng cho cơ quan có thẩm quyền điều chỉnh giấy phép xây dựng.</w:t>
      </w:r>
    </w:p>
    <w:p>
      <w:pPr>
        <w:spacing w:after="0" w:before="0" w:lineRule="auto" w:line="276"/>
        <w:jc w:val="both"/>
      </w:pPr>
      <w:r>
        <w:rPr>
          <w:rFonts w:ascii="Times New Roman" w:hAnsi="Times New Roman" w:cs="Times New Roman" w:eastAsia="Times New Roman"/>
          <w:b w:val="false"/>
          <w:sz w:val="26"/>
        </w:rPr>
        <w:t>- Cơ quan có thẩm quyền điều chỉnh giấy phép xây dựng có trách nhiệm tiếp nhận hồ sơ của tổ chức, cá nhân đề nghị điều chỉnh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Kể từ ngày nhận được hồ sơ, cơ quan có thẩm quyền điều chỉnh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diều chỉnh giấy phép xây dựng, cơ quan có thẩm quyền cấp giấy phép xây dựng có trách nhiệm đối chiếu các điều kiện theo quy định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 Đối với công trình kể từ ngày nhận được hồ sơ, các cơ quan quản lý nhà nước được hỏi ý kiến có trách nhiệm trả lời bằng văn bản về những nội dung thuộc chức năng quản lý của mình. Sau thời hạn quy định,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giấy phép xây dựng: 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giấy phép xây dựng: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điều chỉnh giấy phép xây dựng,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phép xây dựng theo mẫu tại Phụ lục số 2 Thông tư số 15/2016/TT-BXD</w:t>
            </w:r>
          </w:p>
        </w:tc>
        <w:tc>
          <w:p/>
          <w:p>
            <w:pPr>
              <w:spacing w:after="0" w:before="0" w:lineRule="auto" w:line="276"/>
              <w:jc w:val="left"/>
            </w:pPr>
            <w:r>
              <w:rPr>
                <w:rFonts w:ascii="Times New Roman" w:hAnsi="Times New Roman" w:cs="Times New Roman" w:eastAsia="Times New Roman"/>
                <w:b w:val="false"/>
                <w:sz w:val="26"/>
              </w:rPr>
              <w:t>Don de nghi dieu chinh giay phep xay dung (2).docx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bản vẽ thiết kế mặt bằng, mặt đứng, mặt cắt bộ phận, hạng mục công trình đề nghị điều chỉnh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văn bản phê duyệt điều chỉnh thiết kế của người có thẩm quyền theo quy định kèm theo Bản kê khai điều kiện năng lực của tổ chức, cá nhân thiết kế đối với trường hợp thiết kế không do cơ quan chuyên môn về xây dựng thẩm định hoặc Báo cáo kết quả thẩm định thiết kế điều chỉnh của cơ quan chuyên môn về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gia hạn giấy phép xây dựng,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tại Phụ lục số 2 Thông tư số 15/2016/TT-BXD</w:t>
            </w:r>
          </w:p>
        </w:tc>
        <w:tc>
          <w:p/>
          <w:p>
            <w:pPr>
              <w:spacing w:after="0" w:before="0" w:lineRule="auto" w:line="276"/>
              <w:jc w:val="left"/>
            </w:pPr>
            <w:r>
              <w:rPr>
                <w:rFonts w:ascii="Times New Roman" w:hAnsi="Times New Roman" w:cs="Times New Roman" w:eastAsia="Times New Roman"/>
                <w:b w:val="false"/>
                <w:sz w:val="26"/>
              </w:rPr>
              <w:t>Don de nghi dieu chinh giay phep xay dung (2).docx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trường hợp cấp lại giấy phép xây dựng,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cấp lại giấy phép xây dựng, trong đó giải trình rõ lý do đề nghị cấp lại theo mẫu tại Phụ lục số 2 Thông tư số 15/2016/TT-BXD</w:t>
            </w:r>
          </w:p>
        </w:tc>
        <w:tc>
          <w:p/>
          <w:p>
            <w:pPr>
              <w:spacing w:after="0" w:before="0" w:lineRule="auto" w:line="276"/>
              <w:jc w:val="left"/>
            </w:pPr>
            <w:r>
              <w:rPr>
                <w:rFonts w:ascii="Times New Roman" w:hAnsi="Times New Roman" w:cs="Times New Roman" w:eastAsia="Times New Roman"/>
                <w:b w:val="false"/>
                <w:sz w:val="26"/>
              </w:rPr>
              <w:t>Don de nghi dieu chinh giay phep xay dung (2).docx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giấy phép xây dựng đã được cấp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chế xuất- Khu công nghiệp, Ban Quản lý Khu công nghệ cao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50/2014/QH13</w:t>
            </w:r>
          </w:p>
        </w:tc>
        <w:tc>
          <w:p/>
          <w:p>
            <w:pPr>
              <w:spacing w:after="0" w:before="0" w:lineRule="auto" w:line="276"/>
              <w:jc w:val="left"/>
            </w:pPr>
            <w:r>
              <w:rPr>
                <w:rFonts w:ascii="Times New Roman" w:hAnsi="Times New Roman" w:cs="Times New Roman" w:eastAsia="Times New Roman"/>
                <w:b w:val="false"/>
                <w:sz w:val="26"/>
              </w:rPr>
              <w:t>Luật 50/2014/QH13</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2026-05-11T18:16:01Z</dcterms:created>
  <dc:creator>Apache POI</dc:creator>
</cp:coreProperties>
</file>