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kiểm soát an ninh cảng hàng không, sân bay có giá trị sử dụng dài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thủ tục hành chính:
Cơ quan đề nghị cấp lại thẻ nộp 01 bộ hồ sơ trực tiếp hoặc qua dịch vụ bưu chính hoặc trên môi trường điện tử đến cơ quan cấp thẻ. 
b) Giải quyết thủ tục hành chính:
- Trong thời hạn 01 ngày làm việc, kể từ ngày nhận được hồ sơ, nếu hồ sơ chưa đầy đủ theo quy định, cơ quan cấp thẻ thông báo và đề nghị bổ sung hồ sơ theo quy định;
- Trong thời hạn 07 ngày làm việc, kể từ ngày nhận đủ hồ sơ và người nộp hồ sơ thực hiện nghĩa vụ nộp phí theo quy định, nếu điều kiện cấp thẻ phù hợp theo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thẻ thông báo bằng văn bản hoặc thông báo trên môi trường điện tử lý do và nội dung cần làm rõ. Trong thời hạn 04 ngày làm việc, kể từ ngày hồ sơ được làm rõ, nếu điều kiện cấp thẻ phù hợp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thẩm định cấp giấy phép ra vào khu vực hạn chế tại cảng hàng không sân bay:  - Thẻ sử dụng dài hạn)</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thẻ thông báo và đề nghị bổ sung hồ sơ theo quy định;
- Trong thời hạn 07 ngày làm việc, kể từ ngày nhận đủ hồ sơ và người nộp hồ sơ thực hiện nghĩa vụ nộp phí theo quy định, nếu điều kiện cấp thẻ phù hợp theo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thẻ thông báo bằng văn bản hoặc thông báo trên môi trường điện tử lý do và nội dung cần làm rõ. Trong thời hạn 04 ngày làm việc, kể từ ngày hồ sơ được làm rõ, nếu điều kiện cấp thẻ phù hợp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thẩm định cấp giấy phép ra vào khu vực hạn chế tại cảng hàng không sân bay:  - Thẻ sử dụng dài hạn)</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thẻ thông báo và đề nghị bổ sung hồ sơ theo quy định;
- Trong thời hạn 07 ngày làm việc, kể từ ngày nhận đủ hồ sơ và người nộp hồ sơ thực hiện nghĩa vụ nộp phí theo quy định, nếu điều kiện cấp thẻ phù hợp theo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thẻ thông báo bằng văn bản hoặc thông báo trên môi trường điện tử lý do và nội dung cần làm rõ. Trong thời hạn 04 ngày làm việc, kể từ ngày hồ sơ được làm rõ, nếu điều kiện cấp thẻ phù hợp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thẩm định cấp giấy phép ra vào khu vực hạn chế tại cảng hàng không sân bay:  - Thẻ sử dụng dài hạn)</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thẻ thông báo và đề nghị bổ sung hồ sơ theo quy định;
- Trong thời hạn 07 ngày làm việc, kể từ ngày nhận đủ hồ sơ và người nộp hồ sơ thực hiện nghĩa vụ nộp phí theo quy định, nếu điều kiện cấp thẻ phù hợp theo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thẻ thông báo bằng văn bản hoặc thông báo trên môi trường điện tử lý do và nội dung cần làm rõ. Trong thời hạn 04 ngày làm việc, kể từ ngày hồ sơ được làm rõ, nếu điều kiện cấp thẻ phù hợp quy định thì cơ quan cấp thẻ thực hiện việc cấp thẻ; nếu điều kiện cấp thẻ không phù hợp quy định, cơ quan cấp thẻ thông báo bằng văn bản hoặc thông báo trên môi trường điện tử cho cơ quan đề nghị về việc không cấp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bị mất thẻ: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theo mẫu quy định..</w:t>
            </w:r>
          </w:p>
        </w:tc>
        <w:tc>
          <w:p/>
          <w:p>
            <w:pPr>
              <w:spacing w:after="0" w:before="0" w:lineRule="auto" w:line="276"/>
              <w:jc w:val="left"/>
            </w:pPr>
            <w:r>
              <w:rPr>
                <w:rFonts w:ascii="Times New Roman" w:hAnsi="Times New Roman" w:cs="Times New Roman" w:eastAsia="Times New Roman"/>
                <w:b w:val="false"/>
                <w:sz w:val="26"/>
              </w:rPr>
              <w:t>1.003373.docx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theo mẫu quy định.</w:t>
            </w:r>
          </w:p>
        </w:tc>
        <w:tc>
          <w:p/>
          <w:p>
            <w:pPr>
              <w:spacing w:after="0" w:before="0" w:lineRule="auto" w:line="276"/>
              <w:jc w:val="left"/>
            </w:pPr>
            <w:r>
              <w:rPr>
                <w:rFonts w:ascii="Times New Roman" w:hAnsi="Times New Roman" w:cs="Times New Roman" w:eastAsia="Times New Roman"/>
                <w:b w:val="false"/>
                <w:sz w:val="26"/>
              </w:rPr>
              <w:t>1.003373_phụ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và xuất trình bản chính để đối chiếu hoặc bản sao do chính cơ quan, tổ chức đã lập bản chính sao y hoặc bản sao điện tử có chứng thực từ bản chính hoặc bản điện tử tài liệu chứng minh tư cách pháp nhân, chức năng nhiệm vụ của doanh nghiệp, trừ trường hợp là doanh nghiệp cung cấp dịch vụ hàng không, phi hàng không tại cảng hàng không, sân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giải trình của người đề nghị cấp về thời gian, địa điểm và nguyên nhân mất thẻ có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thay đổi vị trí công tác khác cơ quan, đơn vị: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theo mẫu quy định..</w:t>
            </w:r>
          </w:p>
        </w:tc>
        <w:tc>
          <w:p/>
          <w:p>
            <w:pPr>
              <w:spacing w:after="0" w:before="0" w:lineRule="auto" w:line="276"/>
              <w:jc w:val="left"/>
            </w:pPr>
            <w:r>
              <w:rPr>
                <w:rFonts w:ascii="Times New Roman" w:hAnsi="Times New Roman" w:cs="Times New Roman" w:eastAsia="Times New Roman"/>
                <w:b w:val="false"/>
                <w:sz w:val="26"/>
              </w:rPr>
              <w:t>1.003373.docx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theo mẫu quy định.</w:t>
            </w:r>
          </w:p>
        </w:tc>
        <w:tc>
          <w:p/>
          <w:p>
            <w:pPr>
              <w:spacing w:after="0" w:before="0" w:lineRule="auto" w:line="276"/>
              <w:jc w:val="left"/>
            </w:pPr>
            <w:r>
              <w:rPr>
                <w:rFonts w:ascii="Times New Roman" w:hAnsi="Times New Roman" w:cs="Times New Roman" w:eastAsia="Times New Roman"/>
                <w:b w:val="false"/>
                <w:sz w:val="26"/>
              </w:rPr>
              <w:t>1.003373_phụ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cấp thẻ kiểm soát an ninh hàng không, sân bay có giá trị sử dụng dài hạn theo mẫu quy định có dán ảnh màu kích thước 04 cen-ti-mét x 06 cen-ti-mét, nếu là bản giấy phải đóng dấu giáp lai (ảnh chụp trên phông nền màu trắng, đầu và vai thẳng để khuôn mặt chiếm từ 70% đến 80% ảnh, không quá 06 tháng kể từ ngày chụp tính đến ngày nộp hồ sơ)</w:t>
            </w:r>
          </w:p>
        </w:tc>
        <w:tc>
          <w:p/>
          <w:p>
            <w:pPr>
              <w:spacing w:after="0" w:before="0" w:lineRule="auto" w:line="276"/>
              <w:jc w:val="left"/>
            </w:pPr>
            <w:r>
              <w:rPr>
                <w:rFonts w:ascii="Times New Roman" w:hAnsi="Times New Roman" w:cs="Times New Roman" w:eastAsia="Times New Roman"/>
                <w:b w:val="false"/>
                <w:sz w:val="26"/>
              </w:rPr>
              <w:t>1.003373_Mẫu tờ khai cá nhân.docx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và xuất trình bản chính để đối chiếu hoặc bản sao do chính cơ quan, tổ chức đã lập bản chính sao y hoặc bản sao điện tử có chứng thực từ bản chính hoặc bản điện tử tài liệu chứng minh tư cách pháp nhân, chức năng nhiệm vụ của doanh nghiệp, trừ trường hợp là doanh nghiệp cung cấp dịch vụ hàng không, phi hàng không tại cảng hàng không, sân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ảnh màu chân dung (đối với trường hợp gửi trực tiếp hoặc qua đường bưu chính) hoặc ảnh màu chân dung được số hóa (đối với trường hợp gửi trên môi trường điện tử) kích thước 03 cen-ti-mét x 04 cen-ti-mét (chụp trên phông nền màu trắng, đầu và vai thẳng để khuôn mặt chiếm từ 70% đến 80% ảnh, không quá 06 tháng kể từ ngày chụp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thẻ còn thời hạn sử dụng nhưng bị mờ, hỏng hoặc không còn dấu hiệu bảo mật: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theo mẫu quy định..</w:t>
            </w:r>
          </w:p>
        </w:tc>
        <w:tc>
          <w:p/>
          <w:p>
            <w:pPr>
              <w:spacing w:after="0" w:before="0" w:lineRule="auto" w:line="276"/>
              <w:jc w:val="left"/>
            </w:pPr>
            <w:r>
              <w:rPr>
                <w:rFonts w:ascii="Times New Roman" w:hAnsi="Times New Roman" w:cs="Times New Roman" w:eastAsia="Times New Roman"/>
                <w:b w:val="false"/>
                <w:sz w:val="26"/>
              </w:rPr>
              <w:t>1.003373.docx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theo mẫu quy định.</w:t>
            </w:r>
          </w:p>
        </w:tc>
        <w:tc>
          <w:p/>
          <w:p>
            <w:pPr>
              <w:spacing w:after="0" w:before="0" w:lineRule="auto" w:line="276"/>
              <w:jc w:val="left"/>
            </w:pPr>
            <w:r>
              <w:rPr>
                <w:rFonts w:ascii="Times New Roman" w:hAnsi="Times New Roman" w:cs="Times New Roman" w:eastAsia="Times New Roman"/>
                <w:b w:val="false"/>
                <w:sz w:val="26"/>
              </w:rPr>
              <w:t>1.003373_phụ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và xuất trình bản chính để đối chiếu hoặc bản sao do chính cơ quan, tổ chức đã lập bản chính sao y hoặc bản sao điện tử có chứng thực từ bản chính hoặc bản điện tử tài liệu chứng minh tư cách pháp nhân, chức năng nhiệm vụ của doanh nghiệp, trừ trường hợp là doanh nghiệp cung cấp dịch vụ hàng không, phi hàng không tại cảng hàng không, sân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ảnh màu chân dung (đối với trường hợp gửi trực tiếp hoặc qua đường bưu chính) hoặc ảnh màu chân dung được số hóa (đối với trường hợp gửi trên môi trường điện tử) kích thước 03 cen-ti-mét x 04 cen-ti-mét (chụp trên phông nền màu trắng, đầu và vai thẳng để khuôn mặt chiếm từ 70% đến 80% ảnh, không quá 06 tháng kể từ ngày chụp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thẻ hết thời hạn sử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theo mẫu quy định..</w:t>
            </w:r>
          </w:p>
        </w:tc>
        <w:tc>
          <w:p/>
          <w:p>
            <w:pPr>
              <w:spacing w:after="0" w:before="0" w:lineRule="auto" w:line="276"/>
              <w:jc w:val="left"/>
            </w:pPr>
            <w:r>
              <w:rPr>
                <w:rFonts w:ascii="Times New Roman" w:hAnsi="Times New Roman" w:cs="Times New Roman" w:eastAsia="Times New Roman"/>
                <w:b w:val="false"/>
                <w:sz w:val="26"/>
              </w:rPr>
              <w:t>1.003373.docx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trích ngang theo mẫu quy định.</w:t>
            </w:r>
          </w:p>
        </w:tc>
        <w:tc>
          <w:p/>
          <w:p>
            <w:pPr>
              <w:spacing w:after="0" w:before="0" w:lineRule="auto" w:line="276"/>
              <w:jc w:val="left"/>
            </w:pPr>
            <w:r>
              <w:rPr>
                <w:rFonts w:ascii="Times New Roman" w:hAnsi="Times New Roman" w:cs="Times New Roman" w:eastAsia="Times New Roman"/>
                <w:b w:val="false"/>
                <w:sz w:val="26"/>
              </w:rPr>
              <w:t>1.003373_phụ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và xuất trình bản chính để đối chiếu hoặc bản sao do chính cơ quan, tổ chức đã lập bản chính sao y hoặc bản sao điện tử có chứng thực từ bản chính hoặc bản điện tử tài liệu chứng minh tư cách pháp nhân, chức năng nhiệm vụ của doanh nghiệp, trừ trường hợp là doanh nghiệp cung cấp dịch vụ hàng không, phi hàng không tại cảng hàng không, sân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ảnh màu chân dung (đối với trường hợp gửi trực tiếp hoặc qua đường bưu chính) hoặc ảnh màu chân dung được số hóa (đối với trường hợp gửi trên môi trường điện tử) kích thước 03 cen-ti-mét x 04 cen-ti-mét (chụp trên phông nền màu trắng, đầu và vai thẳng để khuôn mặt chiếm từ 70% đến 80% ảnh, không quá 06 tháng kể từ ngày chụp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vị trí công tác trong cùng cơ quan, đơn vị: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theo mẫu quy định..</w:t>
            </w:r>
          </w:p>
        </w:tc>
        <w:tc>
          <w:p/>
          <w:p>
            <w:pPr>
              <w:spacing w:after="0" w:before="0" w:lineRule="auto" w:line="276"/>
              <w:jc w:val="left"/>
            </w:pPr>
            <w:r>
              <w:rPr>
                <w:rFonts w:ascii="Times New Roman" w:hAnsi="Times New Roman" w:cs="Times New Roman" w:eastAsia="Times New Roman"/>
                <w:b w:val="false"/>
                <w:sz w:val="26"/>
              </w:rPr>
              <w:t>1.003373.docx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trích ngang theo mẫu quy định.</w:t>
            </w:r>
          </w:p>
        </w:tc>
        <w:tc>
          <w:p/>
          <w:p>
            <w:pPr>
              <w:spacing w:after="0" w:before="0" w:lineRule="auto" w:line="276"/>
              <w:jc w:val="left"/>
            </w:pPr>
            <w:r>
              <w:rPr>
                <w:rFonts w:ascii="Times New Roman" w:hAnsi="Times New Roman" w:cs="Times New Roman" w:eastAsia="Times New Roman"/>
                <w:b w:val="false"/>
                <w:sz w:val="26"/>
              </w:rPr>
              <w:t>1.003373_phụ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 Cảng vụ hàng không miền Bắc, Cảng vụ hàng không miền Nam, Cảng vụ hàng không miền Trung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 Cảng vụ hàng không miền Bắc, Cảng vụ hàng không miền Nam, Cảng vụ hàng không miền Trung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 Cảng vụ hàng không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kiểm soát an ninh cảng hàng không, sân bay có giá trị sử dụng dài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92/2015/NĐ-CP</w:t>
            </w:r>
          </w:p>
        </w:tc>
        <w:tc>
          <w:p/>
          <w:p>
            <w:pPr>
              <w:spacing w:after="0" w:before="0" w:lineRule="auto" w:line="276"/>
              <w:jc w:val="left"/>
            </w:pPr>
            <w:r>
              <w:rPr>
                <w:rFonts w:ascii="Times New Roman" w:hAnsi="Times New Roman" w:cs="Times New Roman" w:eastAsia="Times New Roman"/>
                <w:b w:val="false"/>
                <w:sz w:val="26"/>
              </w:rPr>
              <w:t>Về an ninh hàng không</w:t>
            </w:r>
          </w:p>
        </w:tc>
        <w:tc>
          <w:p/>
          <w:p>
            <w:pPr>
              <w:spacing w:after="0" w:before="0" w:lineRule="auto" w:line="276"/>
              <w:jc w:val="left"/>
            </w:pPr>
            <w:r>
              <w:rPr>
                <w:rFonts w:ascii="Times New Roman" w:hAnsi="Times New Roman" w:cs="Times New Roman" w:eastAsia="Times New Roman"/>
                <w:b w:val="false"/>
                <w:sz w:val="26"/>
              </w:rPr>
              <w:t>13-10-2015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13/2019/TT-BGTVT</w:t>
            </w:r>
          </w:p>
        </w:tc>
        <w:tc>
          <w:p/>
          <w:p>
            <w:pPr>
              <w:spacing w:after="0" w:before="0" w:lineRule="auto" w:line="276"/>
              <w:jc w:val="left"/>
            </w:pPr>
            <w:r>
              <w:rPr>
                <w:rFonts w:ascii="Times New Roman" w:hAnsi="Times New Roman" w:cs="Times New Roman" w:eastAsia="Times New Roman"/>
                <w:b w:val="false"/>
                <w:sz w:val="26"/>
              </w:rPr>
              <w:t>Quy định chi tiết Chương trình an ninh hàng không và kiểm soát chất lượng an ninh hàng không Việt Nam</w:t>
            </w:r>
          </w:p>
        </w:tc>
        <w:tc>
          <w:p/>
          <w:p>
            <w:pPr>
              <w:spacing w:after="0" w:before="0" w:lineRule="auto" w:line="276"/>
              <w:jc w:val="left"/>
            </w:pPr>
            <w:r>
              <w:rPr>
                <w:rFonts w:ascii="Times New Roman" w:hAnsi="Times New Roman" w:cs="Times New Roman" w:eastAsia="Times New Roman"/>
                <w:b w:val="false"/>
                <w:sz w:val="26"/>
              </w:rPr>
              <w:t>29-03-2019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42/2023/TT-BGTVT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13/2019/TT-BGTVT ngày 29 tháng 3 năm 2019 của Bộ trưởng Bộ Giao thông vận tải quy định chi tiết Chương trình an ninh hàng không và kiểm soát chất lượng an ninh hàng  không Việt Nam và Thông tư số 41/2020/TT-BGTVT ngày 31 tháng 12 năm 2020 của Bộ trưởng Bộ Giao thông vận tải sửa đổi, bổ sung một số điều của Thông tư số 13/2019/TT-BGTVT ngày 29 tháng 3 năm 2019 quy định chi  tiết Chương trình an ninh hàng không và kiểm soát chất lượng an ninh  hàng không Việt Nam</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2026-05-27T17:44:01Z</dcterms:created>
  <dc:creator>Apache POI</dc:creator>
</cp:coreProperties>
</file>