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1603/QĐ-BTTTT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công nhận các tổ chức đủ điều kiện tổ chức thi, chấm thi vô tuyến điện nghiệp dư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chuẩn bị hồ sơ theo hướng dẫn dưới đây.</w:t>
      </w:r>
    </w:p>
    <w:p>
      <w:pPr>
        <w:spacing w:after="0" w:before="0" w:lineRule="auto" w:line="276"/>
        <w:jc w:val="both"/>
      </w:pPr>
      <w:r>
        <w:rPr>
          <w:rFonts w:ascii="Times New Roman" w:hAnsi="Times New Roman" w:cs="Times New Roman" w:eastAsia="Times New Roman"/>
          <w:b w:val="false"/>
          <w:sz w:val="26"/>
        </w:rPr>
        <w:t>2. Nộp hồ sơ</w:t>
      </w:r>
    </w:p>
    <w:p>
      <w:pPr>
        <w:spacing w:after="0" w:before="0" w:lineRule="auto" w:line="276"/>
        <w:jc w:val="both"/>
      </w:pPr>
      <w:r>
        <w:rPr>
          <w:rFonts w:ascii="Times New Roman" w:hAnsi="Times New Roman" w:cs="Times New Roman" w:eastAsia="Times New Roman"/>
          <w:b w:val="false"/>
          <w:sz w:val="26"/>
        </w:rPr>
        <w:t>Tổ chức nộp hồ sơ theo cách thức và đến địa chỉ nêu dưới đây</w:t>
      </w:r>
    </w:p>
    <w:p>
      <w:pPr>
        <w:spacing w:after="0" w:before="0" w:lineRule="auto" w:line="276"/>
        <w:jc w:val="both"/>
      </w:pPr>
      <w:r>
        <w:rPr>
          <w:rFonts w:ascii="Times New Roman" w:hAnsi="Times New Roman" w:cs="Times New Roman" w:eastAsia="Times New Roman"/>
          <w:b w:val="false"/>
          <w:sz w:val="26"/>
        </w:rPr>
        <w:t>3. Thẩm định và thụ lý hồ sơ</w:t>
      </w:r>
    </w:p>
    <w:p>
      <w:pPr>
        <w:spacing w:after="0" w:before="0" w:lineRule="auto" w:line="276"/>
        <w:jc w:val="both"/>
      </w:pPr>
      <w:r>
        <w:rPr>
          <w:rFonts w:ascii="Times New Roman" w:hAnsi="Times New Roman" w:cs="Times New Roman" w:eastAsia="Times New Roman"/>
          <w:b w:val="false"/>
          <w:sz w:val="26"/>
        </w:rPr>
        <w:t>Cục Tần số vô tuyến điện thụ lý hồ sơ:</w:t>
      </w:r>
    </w:p>
    <w:p>
      <w:pPr>
        <w:spacing w:after="0" w:before="0" w:lineRule="auto" w:line="276"/>
        <w:jc w:val="both"/>
      </w:pPr>
      <w:r>
        <w:rPr>
          <w:rFonts w:ascii="Times New Roman" w:hAnsi="Times New Roman" w:cs="Times New Roman" w:eastAsia="Times New Roman"/>
          <w:b w:val="false"/>
          <w:sz w:val="26"/>
        </w:rPr>
        <w:t>+ Cục Tần số vô tuyến điện cấp Giấy công nhận đủ điều kiện tổ chức thi, chấm thi vô tuyến điện nghiệp dư trong thời hạn tối đa là 20 ngày làm việc kể từ ngày nhận đủ hồ sơ theo quy định.</w:t>
      </w:r>
    </w:p>
    <w:p>
      <w:pPr>
        <w:spacing w:after="0" w:before="0" w:lineRule="auto" w:line="276"/>
        <w:jc w:val="both"/>
      </w:pPr>
      <w:r>
        <w:rPr>
          <w:rFonts w:ascii="Times New Roman" w:hAnsi="Times New Roman" w:cs="Times New Roman" w:eastAsia="Times New Roman"/>
          <w:b w:val="false"/>
          <w:sz w:val="26"/>
        </w:rPr>
        <w:t>+ Nếu hồ sơ chưa đầy đủ, chưa hợp lệ thì trong thời hạn 03 ngày làm việc, kể từ ngày nhận được hồ sơ, Cục Tần số vô tuyến điện thông báo, hướng dẫn tổ chức bổ sung, hoàn thiện hồ sơ.</w:t>
      </w:r>
    </w:p>
    <w:p>
      <w:pPr>
        <w:spacing w:after="0" w:before="0" w:lineRule="auto" w:line="276"/>
        <w:jc w:val="both"/>
      </w:pPr>
      <w:r>
        <w:rPr>
          <w:rFonts w:ascii="Times New Roman" w:hAnsi="Times New Roman" w:cs="Times New Roman" w:eastAsia="Times New Roman"/>
          <w:b w:val="false"/>
          <w:sz w:val="26"/>
        </w:rPr>
        <w:t xml:space="preserve">1. Chuẩn bị </w:t>
      </w:r>
    </w:p>
    <w:p>
      <w:pPr>
        <w:spacing w:after="0" w:before="0" w:lineRule="auto" w:line="276"/>
        <w:jc w:val="both"/>
      </w:pPr>
      <w:r>
        <w:rPr>
          <w:rFonts w:ascii="Times New Roman" w:hAnsi="Times New Roman" w:cs="Times New Roman" w:eastAsia="Times New Roman"/>
          <w:b w:val="false"/>
          <w:sz w:val="26"/>
        </w:rPr>
        <w:t>+ Trường hợp từ chối cấp giấy công nhận đủ điều kiện tổ chức thi, chấm thi vô tuyến điện nghiệp dư, Cục Tần số vô tuyến điện thông báo bằng văn bản, nêu rõ lý do từ chối trong thời hạn 05 ngày làm việc kể từ ngày nhận đủ hồ sơ theo quy định</w:t>
      </w:r>
    </w:p>
    <w:p>
      <w:pPr>
        <w:spacing w:after="0" w:before="0" w:lineRule="auto" w:line="276"/>
        <w:jc w:val="both"/>
      </w:pPr>
      <w:r>
        <w:rPr>
          <w:rFonts w:ascii="Times New Roman" w:hAnsi="Times New Roman" w:cs="Times New Roman" w:eastAsia="Times New Roman"/>
          <w:b w:val="false"/>
          <w:sz w:val="26"/>
        </w:rPr>
        <w:t>Trả kết quả</w:t>
      </w:r>
    </w:p>
    <w:p>
      <w:pPr>
        <w:spacing w:after="0" w:before="0" w:lineRule="auto" w:line="276"/>
        <w:jc w:val="both"/>
      </w:pPr>
      <w:r>
        <w:rPr>
          <w:rFonts w:ascii="Times New Roman" w:hAnsi="Times New Roman" w:cs="Times New Roman" w:eastAsia="Times New Roman"/>
          <w:b w:val="false"/>
          <w:sz w:val="26"/>
        </w:rPr>
        <w:t>Tổ chức nhận Giấy công nhận tại trụ sở Trung tâm tần số vô tuyến điện khu vực hoặc qua hệ thống bưu chính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Cục Tần số vô tuyến điện.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qua Cổng dịch vụ công: Cổng dịch vụ công của Bộ Thông tin và Truyền thông (http://dichvucong.mic.gov.vn) hoặc Cổng dịch vụ công của Cục Tần số vô tuyến điện (http://dichvucong.rfd.gov.vn).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hệ thống bưu chính; (Địa chỉ Cục Tần số vô tuyến điện: Số 115 đường Trần Duy Hưng, phường Trung Hòa, quận Cầu Giấy,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cấp Giấy công nhận, trong đó nêu rõ đề nghị được công nhận đủ điều kiện tổ chức thi, chấm thi đối với chứng chỉ Khai thác viên vô tuyến điện nghiệp dư cấp bậc nào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hoặc Quyết định thành lập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sử dụng tần số và thiết bị phát sóng vô tuyến điện nghiệp dư theo qui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người chấm thi thực hành (người thuộc biên chế chính thức của tổ chức hoặc cộng tác viên) đáp ứng yêu cầu qui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Các Trung tâm Tần số vô tuyến điện khu vực. Xem chi tiết tại đây: http://www.rfd.gov.vn/gioi-thieu/co-cau-to-chuc/pages/cac-trung-tam.aspx</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số 42/2009/QH12 ngày 04/12/2009 của Quốc hội về tần số vô tuyến điện</w:t>
            </w:r>
          </w:p>
        </w:tc>
        <w:tc>
          <w:p/>
          <w:p>
            <w:pPr>
              <w:spacing w:after="0" w:before="0" w:lineRule="auto" w:line="276"/>
              <w:jc w:val="left"/>
            </w:pPr>
            <w:r>
              <w:rPr>
                <w:rFonts w:ascii="Times New Roman" w:hAnsi="Times New Roman" w:cs="Times New Roman" w:eastAsia="Times New Roman"/>
                <w:b w:val="false"/>
                <w:sz w:val="26"/>
              </w:rPr>
              <w:t>01-07-2010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18/2008/QĐ-BTTTT</w:t>
            </w:r>
          </w:p>
        </w:tc>
        <w:tc>
          <w:p/>
          <w:p>
            <w:pPr>
              <w:spacing w:after="0" w:before="0" w:lineRule="auto" w:line="276"/>
              <w:jc w:val="left"/>
            </w:pPr>
            <w:r>
              <w:rPr>
                <w:rFonts w:ascii="Times New Roman" w:hAnsi="Times New Roman" w:cs="Times New Roman" w:eastAsia="Times New Roman"/>
                <w:b w:val="false"/>
                <w:sz w:val="26"/>
              </w:rPr>
              <w:t>Về việc ban hành “Quy định về hoạt động vô tuyến điện nghiệp dư”</w:t>
            </w:r>
          </w:p>
        </w:tc>
        <w:tc>
          <w:p/>
          <w:p>
            <w:pPr>
              <w:spacing w:after="0" w:before="0" w:lineRule="auto" w:line="276"/>
              <w:jc w:val="left"/>
            </w:pPr>
            <w:r>
              <w:rPr>
                <w:rFonts w:ascii="Times New Roman" w:hAnsi="Times New Roman" w:cs="Times New Roman" w:eastAsia="Times New Roman"/>
                <w:b w:val="false"/>
                <w:sz w:val="26"/>
              </w:rPr>
              <w:t>04-04-2008</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Tần số vô tuyến điện</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05/2015/TT-BTTTT</w:t>
            </w:r>
          </w:p>
        </w:tc>
        <w:tc>
          <w:p/>
          <w:p>
            <w:pPr>
              <w:spacing w:after="0" w:before="0" w:lineRule="auto" w:line="276"/>
              <w:jc w:val="left"/>
            </w:pPr>
            <w:r>
              <w:rPr>
                <w:rFonts w:ascii="Times New Roman" w:hAnsi="Times New Roman" w:cs="Times New Roman" w:eastAsia="Times New Roman"/>
                <w:b w:val="false"/>
                <w:sz w:val="26"/>
              </w:rPr>
              <w:t>Quy định chi tiết và hướng dẫn thủ tục cấp giấy phép sử dụng tần số vô tuyến điện; cho thuê, cho mượn thiết bị vô tuyến điện; sử dụng chung tần số vô tuyến điện</w:t>
            </w:r>
          </w:p>
        </w:tc>
        <w:tc>
          <w:p/>
          <w:p>
            <w:pPr>
              <w:spacing w:after="0" w:before="0" w:lineRule="auto" w:line="276"/>
              <w:jc w:val="left"/>
            </w:pPr>
            <w:r>
              <w:rPr>
                <w:rFonts w:ascii="Times New Roman" w:hAnsi="Times New Roman" w:cs="Times New Roman" w:eastAsia="Times New Roman"/>
                <w:b w:val="false"/>
                <w:sz w:val="26"/>
              </w:rPr>
              <w:t>23-03-2015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Về trang thiết bị: Có đài VTĐND được cấp Giấy phép sử dụng tần số và thiết bị phát sóng vô tuyến điện nghiệp dư đảm bảo đáp ứng yêu cầu thi thực hành ( theo qui định tại điều 7 khoản 2 qui định về hoạt động vô tuyến điện nghiệp dư) của người dự thi với loại chứng chỉ KTVVTĐND tương ứng
- Về người chấm thi thực hành ( trừ trường hợp chấm thi bằng máy tính): người chấm thi thực hành phải đáp ứng một trong các điều kiện sau đây:
+ Là người có Chứng chỉ KTVVTĐND cao hơn người dự thi ít nhất một bậc;
+ Là người có chứng chỉ KTVVTĐND cùng bậc với người dự thi và đã trải qua ít nhất 1 năm khai thác đài VTĐ nghiệp dư kể từ ngày chấm thi trở về trước;
+ Là người đã trải qua ít nhất một năm làm nghề điện báo (có khả năng nhận bằng tai và gửi bằng tay các bản tin dưới dạng mã Mooc quốc tế thông qua máy thu phát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2026-05-19T13:52:34Z</dcterms:created>
  <dc:creator>Apache POI</dc:creator>
</cp:coreProperties>
</file>