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vật liệu nổ công nghiệp thuộc thẩm quyền giải quyết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trên Cổng dịch vụ công quốc gia, Hệ thống thông tin giải quyết thủ tục hành chính của Ủy ban nhân dân cấp tỉnh nơi có hoạt động sử dụng vật liệu nổ công nghiệp hoặc gửi qua đường bưu chính về Ủy ban nhân dân cấp tỉnh; trường hợp trực tiếp nộp hồ sơ thì văn bản đề nghị bổ sung họ tên, số định danh cá nhân hoặc số hộ chiếu của người đến liên hệ.
- Trong thời hạn 05 ngày làm việc kể từ ngày nhận đủ hồ sơ, cơ quan có thẩm quyền kiểm tra hồ sơ, điều kiện thực tế, cấp giấy phép sử dụng vật liệu nổ công nghiệp; trường hợp không cấp phải trả lời bằng văn bản và nêu rõ lý do.
- Ủy ban nhân dân cấp tỉnh có thẩm quyền cấp giấy phép sử dụng vật liệu nổ công nghiệp cho các tổ chức, doanh nghiệp sử dụng vật liệu nổ trên địa bàn quản lý, trừ các tổ chức quy định tại điểm c khoản 2 Điều 4 Thông tư số 23/2024/TT-BCT  và các tổ chức thuộc phạm vi quản lý của Bộ Quốc phòng.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148/2016/TT-BTC được sửa đổi, bổ sung bởi Thông tư số 53/2019/TT-BTC)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kiểm tra hồ sơ, điều kiện thực tế, cấp giấy phép sử dụng vật liệu nổ công nghiệp; trường hợp không cấp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148/2016/TT-BTC được sửa đổi, bổ sung bởi Thông tư số 53/2019/TT-BTC)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kiểm tra hồ sơ, điều kiện thực tế, cấp giấy phép sử dụng vật liệu nổ công nghiệp; trường hợp không cấp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148/2016/TT-BTC được sửa đổi, bổ sung bởi Thông tư số 53/2019/TT-BTC)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kiểm tra hồ sơ, điều kiện thực tế, cấp giấy phép sử dụng vật liệu nổ công nghiệp; trường hợp không cấp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quy định tại Mẫu số 04 Phụ lục III ban hành kèm theo Thông tư số 23/2024/TT-BCT.</w:t>
            </w:r>
          </w:p>
        </w:tc>
        <w:tc>
          <w:p/>
          <w:p>
            <w:pPr>
              <w:spacing w:after="0" w:before="0" w:lineRule="auto" w:line="276"/>
              <w:jc w:val="left"/>
            </w:pPr>
            <w:r>
              <w:rPr>
                <w:rFonts w:ascii="Times New Roman" w:hAnsi="Times New Roman" w:cs="Times New Roman" w:eastAsia="Times New Roman"/>
                <w:b w:val="false"/>
                <w:sz w:val="26"/>
              </w:rPr>
              <w:t>Mau04_VLN.docx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thăm dò, khai thác khoáng sản, dầu khí đối với doanh nghiệp hoạt động khoáng sản, dầu khí; bản sao quyết định trúng thầu thi công công trình, bản sao hợp đồng nhận thầu hoặc văn bản ủy quyền, giao nhiệm vụ thực hiện hợp đồng thi công công trình của tổ chức quản lý doanh nghiệp, văn bản của cấp có thẩm quyền giao nhiệm vụ cần sử dụng vật liệu nổ công nghiệp theo quy định tại điểm b khoản 1 Điều 38 của Luật Quản lý, sử dụng vũ khí, vật liệu nổ và công cụ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Thiết kế, bản vẽ thi công các hạng mục công trình xây dựng, thiết kế khai thác mỏ, đề án thăm dò khoáng sản có sử dụng vật liệu nổ công nghiệp đối với công trình quy mô công nghiệp; phương án thi công, khai thác đối với hoạt động xây dựng, khai thác thủ công. Thiết kế hoặc phương án do chủ đầu tư phê duyệt phải bảo đảm điều kiện về an toàn theo tiêu chuẩn,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nổ mìn được lãnh đạo tổ chức, doanh nghiệp ký duyệt.  Trường hợp nổ mìn trong khu vực dân cư, cơ sở khám bệnh, chữa bệnh, khu vực có di tích lịch sử - văn hóa, bảo tồn thiên nhiên, công trình quốc phòng, an ninh hoặc công trình quan trọng khác của quốc gia, khu vực bảo vệ khác theo quy định của pháp luật thì phải có văn bản phê duyệt của cơ quan cấp giấy phép sử dụng vật liệu nổ công nghiệp và văn bản đồng ý của Ủy ban nhân dân cấp tỉnh hoặc cơ quan quản lý về phương án nổ mìn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nghiệm thu về phòng cháy và chữa cháy đối với kho vật liệu nổ công nghiệp và điều kiện bảo đảm an toàn theo tiêu chuẩn,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tổ chức, doanh nghiệp đề nghị cấp phép sử dụng vật liệu nổ công nghiệp không có kho hoặc không có phương tiện vận chuyển, hồ sơ đề nghị cấp giấy phép phải có văn bản thể hiện ý định giao kết hợp đồng thuê kho, phương tiện vận chuyển vật liệu nổ công nghiệp với tổ chức, doanh nghiệp có kho, phương tiện vận chuyển vật liệu nổ công nghiệp bảo đảm điều kiện bảo quản, vận chuyển theo quy định của Luật Quản lý, sử dụng vũ khí, vật liệu nổ và công cụ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bổ nhiệm người chỉ huy nổ mìn của lãnh đạo tổ chức, doanh nghiệp và danh sách thợ nổ mìn, người có liên quan trực tiếp đến sử dụng vật liệu nổ công nghiệp; giấy phép lao động của người nước ngoài làm việc có liên quan đến sử dụng vật liệu nổ công nghiệp (nếu có); bản sao chứng chỉ chuyên môn, giấy chứng nhận huấn luyện kỹ thuật an toàn trong hoạt động sử dụng vật liệu nổ công nghiệp của người chỉ huy nổ mìn và đội ngũ thợ nổ mìn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vật liệu nổ công nghiệp (UBND cấp tỉnh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07-11-2024</w:t>
            </w:r>
          </w:p>
        </w:tc>
        <w:tc>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thành lập theo quy định của pháp luật, có đăng ký doanh nghiệp hoặc đăng ký hoạt động ngành, nghề, lĩnh vực cần sử dụng vật liệu nổ công nghiệp; 
+ Có hoạt động thăm dò, khai thác khoáng sản, dầu khí; công trình xây dựng, nghiên cứu, thử nghiệm; xử lý các tình huống khẩn cấp, khắc phục sự cố thiên tai hoặc thực hiện nhiệm vụ do cấp có thẩm quyền giao cần sử dụng vật liệu nổ công nghiệp theo quy định của pháp luật; 
+ Có kho, công nghệ, thiết bị, phương tiện, dụng cụ phục vụ hoạt động sử dụng vật liệu nổ công nghiệp bảo đảm tiêu chuẩn, quy chuẩn kỹ thuật; trường hợp không có kho, phương tiện vận chuyển, phải có hợp đồng thuê hoặc văn bản thể hiện ý định giao kết hợp đồng với tổ chức, doanh nghiệp có kho, phương tiện vận chuyển đủ điều kiện bảo quản, vận chuyển theo quy định của Luật Quản lý, sử dụng vũ khí, vật liệu nổ và công cụ hỗ trợ;
+ Địa điểm sử dụng vật liệu nổ công nghiệp phải bảo đảm điều kiện về an ninh, trật tự, phòng cháy và chữa cháy, vệ sinh môi trường; bảo đảm khoảng cách an toàn đối với công trình, đối tượng cần bảo vệ theo tiêu chuẩn, quy chuẩn kỹ thuật và các quy định có liên quan; 
+ Tổ chức, doanh nghiệp sử dụng vật liệu nổ công nghiệp phải bảo đảm điều kiện về an ninh, trật tự; người quản lý, chỉ huy nổ mìn, thợ nổ mìn và người có liên quan trực tiếp đến sử dụng vật liệu nổ công nghiệp phải có trình độ chuyên môn phù hợp và được huấn luyện kỹ thuật an toàn về vật liệu nổ công nghiệp, huấn luyện nghiệp vụ về phòng cháy và chữa cháy, ứng phó sự cố trong hoạt động liên quan đến sử dụng vật liệu nổ công nghiệp;
+ Quy mô sử dụng thuốc nổ trong 01 quý từ 500 kg trở lên, trừ trường hợp sử dụng thuốc nổ để thử nghiệm, thăm dò, đánh giá địa chất và khai thác đá ốp lát.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2026-05-23T19:24:27Z</dcterms:created>
  <dc:creator>Apache POI</dc:creator>
</cp:coreProperties>
</file>