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775/QĐ-BVHTTDL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đủ điều kiện kinh doanh hoạt động thể thao trong trường hợp thay đổi nội dung ghi trong giấy chứng nhận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hồ sơ qua bưu chính hoặc trên môi trường điện tử hoặc nộp trực tiếp đến Cơ quan chuyên môn về thể dục, thể thao thuộc Ủy ban nhân dân cấp tỉnh nơi đăng ký địa điểm kinh doanh hoạt động thể thao hoặc nơi doanh nghiệp có trụ sở chính trường hợp doanh nghiệp có nhiều địa điểm kinh doanh hoạt động thể thao.
- Cơ quan chuyên môn về thể dục, thể thao thuộc Ủy ban nhân dân cấp tỉnh (sau đây gọi là cơ quan cấp Giấy chứng nhận) cấp cho doanh nghiệp giấy tiếp nhận hồ sơ.
- Trường hợp hồ sơ cần sửa đổi, bổ sung, cơ quan cấp Giấy chứng nhận đủ điều kiện thông báo trực tiếp hoặc bằng văn bản những nội dung cần sửa đổi, bổ sung đến doanh nghiệp trong thời hạn ba (03) ngày làm việc, kể từ ngày nhận hồ sơ. Trong thời hạn năm (05) ngày làm việc, kể từ ngày nhận đủ hồ sơ theo quy định, cơ quan cấp Giấy chứng nhận đủ điều kiện thẩm định hồ sơ, cấp lại Giấy chứng nhận đủ điều kiện.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 )</w:t>
              <w:br/>
              <w:t>File đính kèm: nghi quyết 19.pdf</w:t>
            </w:r>
          </w:p>
          <w:p>
            <w:pPr>
              <w:spacing w:after="0" w:before="0" w:lineRule="auto" w:line="276"/>
              <w:jc w:val="left"/>
            </w:pPr>
            <w:r>
              <w:rPr>
                <w:rFonts w:ascii="Times New Roman" w:hAnsi="Times New Roman" w:cs="Times New Roman" w:eastAsia="Times New Roman"/>
                <w:b w:val="false"/>
                <w:sz w:val="26"/>
              </w:rPr>
              <w:t xml:space="preserve">Lệ phí :  </w:t>
              <w:t xml:space="preserve"> (Do Hội đồng nhân dân cấp tỉnh, thành phố trực thuộc trung ương quy định. )</w:t>
              <w:br/>
              <w:t>File đính kèm: nghi quyết 19.pdf</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ba (03) ngày làm việc, kể từ ngày nhận hồ sơ.Trường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 )</w:t>
              <w:br/>
              <w:t>File đính kèm: 46_2018_NQ-HDND_405043.doc</w:t>
            </w:r>
          </w:p>
          <w:p>
            <w:pPr>
              <w:spacing w:after="0" w:before="0" w:lineRule="auto" w:line="276"/>
              <w:jc w:val="left"/>
            </w:pPr>
            <w:r>
              <w:rPr>
                <w:rFonts w:ascii="Times New Roman" w:hAnsi="Times New Roman" w:cs="Times New Roman" w:eastAsia="Times New Roman"/>
                <w:b w:val="false"/>
                <w:sz w:val="26"/>
              </w:rPr>
              <w:t xml:space="preserve">Lệ phí :  </w:t>
              <w:t xml:space="preserve"> (Do Hội đồng nhân dân cấp tỉnh, thành phố trực thuộc trung ương quy định. )</w:t>
              <w:br/>
              <w:t>File đính kèm: 46_2018_NQ-HDND_405043.doc</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ba (03) ngày làm việc, kể từ ngày nhận hồ sơ.Trường hợp từ chối, phải thông báo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(Do Hội đồng nhân dân cấp tỉnh, thành phố trực thuộc trung ương quy định. )</w:t>
              <w:br/>
              <w:t>File đính kèm: 46_2018_NQ-HDND_405043.doc</w:t>
            </w:r>
          </w:p>
          <w:p>
            <w:pPr>
              <w:spacing w:after="0" w:before="0" w:lineRule="auto" w:line="276"/>
              <w:jc w:val="left"/>
            </w:pPr>
            <w:r>
              <w:rPr>
                <w:rFonts w:ascii="Times New Roman" w:hAnsi="Times New Roman" w:cs="Times New Roman" w:eastAsia="Times New Roman"/>
                <w:b w:val="false"/>
                <w:sz w:val="26"/>
              </w:rPr>
              <w:t xml:space="preserve">Lệ phí :  </w:t>
              <w:t xml:space="preserve"> (Do Hội đồng nhân dân cấp tỉnh, thành phố trực thuộc trung ương quy định. )</w:t>
              <w:br/>
              <w:t>File đính kèm: 46_2018_NQ-HDND_405043.doc</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theo quy định.  Trường hợp hồ sơ cần sửa đổi, bổ sung, cơ quan cấp Giấy chứng nhận đủ điều kiện thông báo trực tiếp hoặc bằng văn bản những nội dung cần sửa đổi, bổ sung đến doanh nghiệp trong thời hạn ba (03) ngày làm việc, kể từ ngày nhận hồ sơ.Trường hợp từ chối, phải thông báo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đủ điều kiện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sự thay đổi nội dung của Giấy chứng nhận đủ điều kiện.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kinh doanh hoạt động thể thao (theo mẫu số 03 Phụ lục III Nghị định số 31/2024/NĐ-CP ngày 15/3/2024)</w:t>
            </w:r>
          </w:p>
        </w:tc>
        <w:tc>
          <w:p/>
          <w:p>
            <w:pPr>
              <w:spacing w:after="0" w:before="0" w:lineRule="auto" w:line="276"/>
              <w:jc w:val="left"/>
            </w:pPr>
            <w:r>
              <w:rPr>
                <w:rFonts w:ascii="Times New Roman" w:hAnsi="Times New Roman" w:cs="Times New Roman" w:eastAsia="Times New Roman"/>
                <w:b w:val="false"/>
                <w:sz w:val="26"/>
              </w:rPr>
              <w:t>Phu luc 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về thể dục, thể thao thuộc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hoạt động thể thao (mẫu số 01 Phụ lục III Nghị định số 31/2024/NĐ-CP ngày 15/3/2024)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97/2015/QH13</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36/2019/NĐ-CP</w:t>
            </w:r>
          </w:p>
        </w:tc>
        <w:tc>
          <w:p/>
          <w:p>
            <w:pPr>
              <w:spacing w:after="0" w:before="0" w:lineRule="auto" w:line="276"/>
              <w:jc w:val="left"/>
            </w:pPr>
            <w:r>
              <w:rPr>
                <w:rFonts w:ascii="Times New Roman" w:hAnsi="Times New Roman" w:cs="Times New Roman" w:eastAsia="Times New Roman"/>
                <w:b w:val="false"/>
                <w:sz w:val="26"/>
              </w:rPr>
              <w:t>Nghị định 36/2019/NĐ-CP</w:t>
            </w:r>
          </w:p>
        </w:tc>
        <w:tc>
          <w:p/>
          <w:p>
            <w:pPr>
              <w:spacing w:after="0" w:before="0" w:lineRule="auto" w:line="276"/>
              <w:jc w:val="left"/>
            </w:pPr>
            <w:r>
              <w:rPr>
                <w:rFonts w:ascii="Times New Roman" w:hAnsi="Times New Roman" w:cs="Times New Roman" w:eastAsia="Times New Roman"/>
                <w:b w:val="false"/>
                <w:sz w:val="26"/>
              </w:rPr>
              <w:t>29-04-2019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26/2018/QH14</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THỂ DỤC, THỂ THAO</w:t>
            </w:r>
          </w:p>
        </w:tc>
        <w:tc>
          <w:p/>
          <w:p>
            <w:pPr>
              <w:spacing w:after="0" w:before="0" w:lineRule="auto" w:line="276"/>
              <w:jc w:val="left"/>
            </w:pPr>
            <w:r>
              <w:rPr>
                <w:rFonts w:ascii="Times New Roman" w:hAnsi="Times New Roman" w:cs="Times New Roman" w:eastAsia="Times New Roman"/>
                <w:b w:val="false"/>
                <w:sz w:val="26"/>
              </w:rPr>
              <w:t>14-06-2018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31/2024/NĐ-CP</w:t>
            </w:r>
          </w:p>
        </w:tc>
        <w:tc>
          <w:p/>
          <w:p>
            <w:pPr>
              <w:spacing w:after="0" w:before="0" w:lineRule="auto" w:line="276"/>
              <w:jc w:val="left"/>
            </w:pPr>
            <w:r>
              <w:rPr>
                <w:rFonts w:ascii="Times New Roman" w:hAnsi="Times New Roman" w:cs="Times New Roman" w:eastAsia="Times New Roman"/>
                <w:b w:val="false"/>
                <w:sz w:val="26"/>
              </w:rPr>
              <w:t>Nghị định Chính phủ</w:t>
            </w:r>
          </w:p>
        </w:tc>
        <w:tc>
          <w:p/>
          <w:p>
            <w:pPr>
              <w:spacing w:after="0" w:before="0" w:lineRule="auto" w:line="276"/>
              <w:jc w:val="left"/>
            </w:pPr>
            <w:r>
              <w:rPr>
                <w:rFonts w:ascii="Times New Roman" w:hAnsi="Times New Roman" w:cs="Times New Roman" w:eastAsia="Times New Roman"/>
                <w:b w:val="false"/>
                <w:sz w:val="26"/>
              </w:rPr>
              <w:t>15-03-2024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2026-05-01T17:02:15Z</dcterms:created>
  <dc:creator>Apache POI</dc:creator>
</cp:coreProperties>
</file>