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753/QĐ-BNNMT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nhập khẩu thuốc thú y, nguyên liệu làm thuốc thú 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đến Cục Chăn nuôi và Thú y.</w:t>
      </w:r>
    </w:p>
    <w:p>
      <w:pPr>
        <w:spacing w:after="0" w:before="0" w:lineRule="auto" w:line="276"/>
        <w:jc w:val="both"/>
      </w:pPr>
      <w:r>
        <w:rPr>
          <w:rFonts w:ascii="Times New Roman" w:hAnsi="Times New Roman" w:cs="Times New Roman" w:eastAsia="Times New Roman"/>
          <w:b w:val="false"/>
          <w:sz w:val="26"/>
        </w:rPr>
        <w:t>Bước 2: Cục Chăn nuôi và Thú y xem xét cấp giấy phép nhập khẩu; trường hợp không cấp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450.000 Đồng</w:t>
              <w:t xml:space="preserve"> (- Kiểm tra và cấp giấy chứng nhận đơn hàng nhập khẩu dụng cụ, bao bì, thiết bị sản xuất thuốc thú y, thuốc thú y thủy sản: 450.000 đồng/đơn hàng)</w:t>
            </w:r>
          </w:p>
          <w:p>
            <w:pPr>
              <w:spacing w:after="0" w:before="0" w:lineRule="auto" w:line="276"/>
              <w:jc w:val="left"/>
            </w:pPr>
            <w:r>
              <w:rPr>
                <w:rFonts w:ascii="Times New Roman" w:hAnsi="Times New Roman" w:cs="Times New Roman" w:eastAsia="Times New Roman"/>
                <w:b w:val="false"/>
                <w:sz w:val="26"/>
              </w:rPr>
              <w:t>Phí : 2.000.000 Đồng</w:t>
              <w:t xml:space="preserve"> (- Kiểm tra và cấp giấy chứng nhận đơn hàng nhập khẩu thuốc, nguyên liệu làm thuốc thú y, thuốc thú y thủy sản (trừ các đơn hàng nhập khẩu để làm mẫu nghiên cứu, khảo nghiệm, kiểm nghiệm, phí mậu dịch): 2.000.000 đồng/đơn hàng)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1. Hồ sơ nhập khẩu thuốc thú y chưa có giấy chứng nhận lưu hành để phòng, chống dịch bệnh động vật khẩn cấp, khắc phục hậu quả thiên tai,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nhập khẩu thuốc thú y theo mẫu quy định tại Phụ lục XXXII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XXXII.docx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kinh doanh hoặc giấy chứng nhận đăng ký doanh nghiệp hoặc giấy phép đầu tư của doanh nghiệp với ngành nghề phù hợp của tổ chức, cá nhân đề nghị cấp giấy phép nhập khẩu thuốc thú 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thực hành tốt sản xuất thuốc (GMP) hoặc giấy chứng nhận hệ thống quản lý chất lượng (ISO) hoặc giấy chứng nhận khác tương đương đối với một số hóa chất thông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lưu hành sản phẩm (CFS, CPP, MA) do cơ quan nhà nước có thẩm quyền của nước xuất khẩu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phân tích chất lượng sản phẩm (CoA) của nhà sản xuất; - Nhãn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nhập khẩu mẫu thuốc thú y để kiểm nghiệm, khảo nghiệm, đăng ký lưu hành,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nhập khẩu thuốc thú y theo mẫu quy định tại Phụ lục XXXII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XXXII.docx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kinh doanh hoặc giấy chứng nhận đăng ký doanh nghiệp hoặc giấy phép đầu tư của tổ chức, cá nhân đề nghị cấp giấy phép nhập khẩu thuốc thú y đối với tổ chức lần đầu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thực hành tốt sản xuất thuốc (GMP) hoặc giấy chứng nhận hệ thống quản lý chất lượng (ISO) hoặc giấy chứng nhận khác tương đương đối với một số hóa chất thông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lưu hành sản phẩm (CFS, CPP, MA) do cơ quan nhà nước có thẩm quyền của nước xuất khẩu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phân tích chất lượng sản phẩm (CoA) của nhà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Tóm tắt đặc tính sản phẩm theo mẫu quy định tại phụ lục VIII ban hành kèm thông tư số 13/2016/TT-BNNPTNT.</w:t>
            </w:r>
          </w:p>
        </w:tc>
        <w:tc>
          <w:p/>
          <w:p>
            <w:pPr>
              <w:spacing w:after="0" w:before="0" w:lineRule="auto" w:line="276"/>
              <w:jc w:val="left"/>
            </w:pPr>
            <w:r>
              <w:rPr>
                <w:rFonts w:ascii="Times New Roman" w:hAnsi="Times New Roman" w:cs="Times New Roman" w:eastAsia="Times New Roman"/>
                <w:b w:val="false"/>
                <w:sz w:val="26"/>
              </w:rPr>
              <w:t>PHỤ LỤC VIII.docx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Hồ sơ nhập khẩu thuốc thú y để tham gia trưng bày triển lãm, hội chợ, nghiên cứu khoa học,phòng bệnh cho động vật quý hiếm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nhập khẩu thuốc thú y theo mẫu quy định tại Phụ lục XXXII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XXXII.docx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kinh doanh hoặc giấy chứng nhận đăng ký doanh nghiệp hoặc giấy phép đầu tư của tổ chức, cá nhân đề nghị cấp giấy phép nhập khẩu thuốc thú y đối với tổ chức lần đầu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tài liệu chứng minh mục đích nhập khẩu thuốc thú 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Phiếu phân tích chất lượng sản phẩm (CoA) của nhà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Tóm tắt đặc tính sản phẩm theo mẫu quy định tại phụ lục VIII ban hành kèm thông tư số 13/2016/TT-BNNPTNT;</w:t>
            </w:r>
          </w:p>
        </w:tc>
        <w:tc>
          <w:p/>
          <w:p>
            <w:pPr>
              <w:spacing w:after="0" w:before="0" w:lineRule="auto" w:line="276"/>
              <w:jc w:val="left"/>
            </w:pPr>
            <w:r>
              <w:rPr>
                <w:rFonts w:ascii="Times New Roman" w:hAnsi="Times New Roman" w:cs="Times New Roman" w:eastAsia="Times New Roman"/>
                <w:b w:val="false"/>
                <w:sz w:val="26"/>
              </w:rPr>
              <w:t>PHỤ LỤC VIII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Nhãn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4. Hồ sơ nhập khẩu thuốc thú y để chữa bệnh đối với động vật tạm nhập tái xuất, quá cảnh lãnh thổ Việt Nam; tạm nhập tái xuất, gia công xuất khẩu theo hợp đồng đã ký với tổ chức, cá nhân nước ngoài,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nhập khẩu thuốc thú y theo mẫu quy định tại Phụ lục XXXII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XXXII.docx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phân tích chất lượng sản phẩm (CoA) của nhà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chứng minh mục đích nhập khẩu thuốc thú 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Nhãn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5. Hồ sơ nhập khẩu nguyên liệu, thuốc thú y, vi sinh vật để nghiên cứu sản xuất thuốc thú y, chẩn đoán, xét nghiệm, kiểm nghiệm về thú y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nhập khẩu thuốc thú y theo mẫu quy định tại Phụ lục XXXII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XXXII.docx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kinh doanh hoặc giấy chứng nhận đăng ký doanh nghiệp hoặc giấy phép đầu tư của tổ chức, cá nhân đề nghị cấp giấy phép nhập khẩu thuốc thú y đối với tổ chức lần đầu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Phiếu phân tích chất lượng sản phẩm (CoA) của nhà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Tóm tắt đặc tính sản phẩm theo mẫu quy định tại phụ lục VIII ban hành kèm thông tư số 13/2016/TT-BNNPTNT</w:t>
            </w:r>
          </w:p>
        </w:tc>
        <w:tc>
          <w:p/>
          <w:p>
            <w:pPr>
              <w:spacing w:after="0" w:before="0" w:lineRule="auto" w:line="276"/>
              <w:jc w:val="left"/>
            </w:pPr>
            <w:r>
              <w:rPr>
                <w:rFonts w:ascii="Times New Roman" w:hAnsi="Times New Roman" w:cs="Times New Roman" w:eastAsia="Times New Roman"/>
                <w:b w:val="false"/>
                <w:sz w:val="26"/>
              </w:rPr>
              <w:t>PHỤ LỤC VIII.docx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Nhãn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6. Hồ sơ nhập khẩu thuốc thú y viện trợ của các tổ chức quốc tế và các hình thức nhập khẩu phi mậu dịch khác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nhập khẩu thuốc thú y theo mẫu quy định tại Phụ lục XXXII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XXXII.docx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kinh doanh hoặc giấy chứng nhận đăng ký doanh nghiệp hoặc giấy phép đầu tư của doanh nghiệp với ngành nghề phù hợp của tổ chức, cá nhân đề nghị cấp giấy phép nhập khẩu thuốc thú 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thực hành tốt sản xuất thuốc (GMP) hoặc giấy chứng nhận hệ thống quản lý chất lượng (ISO) hoặc giấy chứng nhận khác tương đương đối với một số hóa chất thông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lưu hành sản phẩm (CFS, CPP, MA) do cơ quan nhà nước có thẩm quyền của nước xuất khẩu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phân tích chất lượng sản phẩm (CoA) của nhà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Nhãn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7. Hồ sơ nhập khẩu nguyên liệu làm thuốc thú y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nhập khẩu thuốc thú y theo mẫu quy định tại Phụ lục XXXII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XXXII.docx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thực hành tốt sản xuất thuốc (GMP) hoặc giấy chứng nhận hệ thống quản lý chất lượng (ISO) hoặc giấy chứng nhận khác tương đương đối với một số hóa chất thông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lưu hành sản phẩm (CFS, CPP, MA) do cơ quan nhà nước có thẩm quyền của nước xuất khẩu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phân tích chất lượng sản phẩm (CoA) của nhà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đủ điều kiệnnhập khẩu thuốcthú y của cơ sở đề nghị cấp phép nhập khẩu do Cục Thú y cấp đối với cơ sở nhập khẩu nguyên liệu làm thuốc thú y lần đầu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số lượng, mục đích sử dụng nguyên liệu kháng sinh, địa chỉ cơ sở mua nguyên liệu kháng sinh của lô nguyên liệu kháng sinh nhập khẩu lần trước, khi nộp hồ sơ đăng ký nhập khẩu nguyên liệu kháng sinh lô hàng tiếp theo về Cục Thú y theo mẫu quy định tại Phụ lục XXXIV ban hành kèm theo Thông tư 13/2016/TT-BNNPTNT.</w:t>
            </w:r>
          </w:p>
        </w:tc>
        <w:tc>
          <w:p/>
          <w:p>
            <w:pPr>
              <w:spacing w:after="0" w:before="0" w:lineRule="auto" w:line="276"/>
              <w:jc w:val="left"/>
            </w:pPr>
            <w:r>
              <w:rPr>
                <w:rFonts w:ascii="Times New Roman" w:hAnsi="Times New Roman" w:cs="Times New Roman" w:eastAsia="Times New Roman"/>
                <w:b w:val="false"/>
                <w:sz w:val="26"/>
              </w:rPr>
              <w:t>PHỤ LỤC XXXIV.docx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nhập khẩu nguyên liệu làm thuốc thú y là dung môi, tá dược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đăng ký nhập khẩu thuốc thú y theo mẫu quy định tại Phụ lục XXXII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XXXII.docx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phân tích chất lượng sản phẩm (CoA) của nhà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đủ điều kiện nhập khẩu thuốc thú y của cơ sở đề nghị cấp phép nhập khẩu do Cục Thú y cấp đối với cơ sở nhập khẩu nguyên liệulàm thuốc thú y lần đầu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8. Hồ sơ nhập khẩu vắc xin, vi sinh vật có tên trong Danh mục thuốc thú y được phép lưu hành tại Việt Nam hoặc đã có giấy chứng nhận lưu hành tại Việt Nam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nhập khẩu vắc xin, vi sinh vật theo mẫu quy định tại Phụ lục XXXIII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XXXIII.docx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chụp giấy chứng nhận đủ điều kiện nhập khẩu thuốc thú y của cơ sở đề nghị cấp phép nhập khẩu do Cục Thú y cấp đối với tổ chức lần đầu nhập khẩu. Các loại giấy chứng nhận GMP, ISO, CFS, CPP, MA, CoA kèm trong hồ sơ đăng ký có thể nộp bản chính hoặc bản sao có đóng dấu xác nhận của doanh nghiệp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Chăn nuôi và Thú y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02 Ngọc Hà, Ba Đình, Hà Nôi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 thuốc thú y, nguyên liệu làm thuốc thú 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18/2018/TT-BNNPTNT	</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thông tư số 13/2016/TT-BNNPTNT ngày 02/6/2016 của Bộ trưởng Bộ Nông nghiệp và Phát triển nông thôn quy định về quản lý thuốc thú y	</w:t>
            </w:r>
          </w:p>
        </w:tc>
        <w:tc>
          <w:p/>
          <w:p>
            <w:pPr>
              <w:spacing w:after="0" w:before="0" w:lineRule="auto" w:line="276"/>
              <w:jc w:val="left"/>
            </w:pPr>
            <w:r>
              <w:rPr>
                <w:rFonts w:ascii="Times New Roman" w:hAnsi="Times New Roman" w:cs="Times New Roman" w:eastAsia="Times New Roman"/>
                <w:b w:val="false"/>
                <w:sz w:val="26"/>
              </w:rPr>
              <w:t>15-11-2018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13/2016/TT-BNNPTNT	</w:t>
            </w:r>
          </w:p>
        </w:tc>
        <w:tc>
          <w:p/>
          <w:p>
            <w:pPr>
              <w:spacing w:after="0" w:before="0" w:lineRule="auto" w:line="276"/>
              <w:jc w:val="left"/>
            </w:pPr>
            <w:r>
              <w:rPr>
                <w:rFonts w:ascii="Times New Roman" w:hAnsi="Times New Roman" w:cs="Times New Roman" w:eastAsia="Times New Roman"/>
                <w:b w:val="false"/>
                <w:sz w:val="26"/>
              </w:rPr>
              <w:t>Quy định về quản lý thuốc thú y	</w:t>
            </w:r>
          </w:p>
        </w:tc>
        <w:tc>
          <w:p/>
          <w:p>
            <w:pPr>
              <w:spacing w:after="0" w:before="0" w:lineRule="auto" w:line="276"/>
              <w:jc w:val="left"/>
            </w:pPr>
            <w:r>
              <w:rPr>
                <w:rFonts w:ascii="Times New Roman" w:hAnsi="Times New Roman" w:cs="Times New Roman" w:eastAsia="Times New Roman"/>
                <w:b w:val="false"/>
                <w:sz w:val="26"/>
              </w:rPr>
              <w:t>02-06-2016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35/2016/NĐ-CP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thú y	</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2026-05-20T05:05:02Z</dcterms:created>
  <dc:creator>Apache POI</dc:creator>
</cp:coreProperties>
</file>