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4090/QĐ-NHNN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thay đổi đại lý đổi ngoại tệ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kinh tế có nhu cầu thực hiện hoạt động thay đổi đại lý đổi ngoại tệ lập 01 bộ hồ sơ theo quy định gửi Ngân hàng Nhà nước chi nhánh Khu vực trên địa bàn nơi tổ chức kinh tế đặt đại lý đổi ngoại tệ. 
Thời hạn kiểm tra tính đầy đủ, chính xác của hồ sơ là 3 ngày làm việc kể từ khi Hệ thống thông tin giải quyết thủ tục hành chính Ngân hàng Nhà nước hoặc Bộ phận Một cửa Ngân hàng Nhà nước chi nhánh khu vực nhận hồ sơ.
+ Bước 2: Trong thời hạn 20 ngày làm việc kể từ ngày tiếp nhận đủ hồ sơ hợp lệ, Ngân hàng Nhà nước chi nhánh Khu vực trên địa bàn xem xét, cấp Giấy chứng nhận đăng ký thay đổi đại lý đổi ngoại tệ (theo mẫu tại Phụ lục 6 thuộc Phụ lục II ban hành kèm theo Thông tư số 75/2025/TT-NHNN ngày 31/12/2025). Trường hợp từ chối, Ngân hàng Nhà nước chi nhánh Khu vực trên địa bàn có văn bản từ chối cấp Giấy chứng nhận và nêu rõ lý do. 
Trường hợp hồ sơ chưa đầy đủ và hợp lệ, trong thời hạn 10 ngày làm việc kể từ ngày tiếp nhận hồ sơ, Ngân hàng Nhà nước chi nhánh Khu vực trên địa bàn có văn bản yêu cầu tổ chức bổ sung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Ngân hàng Nhà nước chi nhánh Khu vực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Ngân hàng Nhà nước chi nhánh Khu vực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Ngân hàng Nhà nước chi nhánh Khu vực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thay đổi đại lý đổi ngoại tệ (theo mẫu tại Phụ lục 5 thuộc Phụ lục II ban hành kèm theo Thông tư số 75/2025/TT-NHNN ngày 31/12/2025);</w:t>
            </w:r>
          </w:p>
        </w:tc>
        <w:tc>
          <w:p/>
          <w:p>
            <w:pPr>
              <w:spacing w:after="0" w:before="0" w:lineRule="auto" w:line="276"/>
              <w:jc w:val="left"/>
            </w:pPr>
            <w:r>
              <w:rPr>
                <w:rFonts w:ascii="Times New Roman" w:hAnsi="Times New Roman" w:cs="Times New Roman" w:eastAsia="Times New Roman"/>
                <w:b w:val="false"/>
                <w:sz w:val="26"/>
              </w:rPr>
              <w:t>Phlc5PLIIThngt75.docx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cần thiết có liên quan đến việc thay đổi quy định tại khoản 1 Điều 6a Quy chế đại lý đổi ngoại tệ ban hành kèm theo Quyết định số 21/2008/QĐ-NHNN (đã được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việc tổ chức kinh tế trang bị đầy đủ bảng thông báo tỷ giá công khai, bảng hiệu ghi tên tổ chức tín dụng ủy quyền và tên đại lý đổi ngoại tệ tại nơi giao dịch và văn bản cam kết của tổ chức kinh tế kèm bản sao giấy tờ chứng minh (nếu có) việc đáp ứng điều kiện về địa điểm đặt đại lý đổi ngoại tệ của tổ chức kinh tế (đối với trường hợp tăng số lượng đại lý đổi ngoại tệ).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thay đổi đại lý đổi ngoại tệ, Văn bản từ chối cấp Giấy chứng nhận đăng ký thay đổi đại lý đổi ngoại tệ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89/2016/NĐ-CP</w:t>
            </w:r>
          </w:p>
        </w:tc>
        <w:tc>
          <w:p/>
          <w:p>
            <w:pPr>
              <w:spacing w:after="0" w:before="0" w:lineRule="auto" w:line="276"/>
              <w:jc w:val="left"/>
            </w:pPr>
            <w:r>
              <w:rPr>
                <w:rFonts w:ascii="Times New Roman" w:hAnsi="Times New Roman" w:cs="Times New Roman" w:eastAsia="Times New Roman"/>
                <w:b w:val="false"/>
                <w:sz w:val="26"/>
              </w:rPr>
              <w:t>Nghị định 89/2016/NĐ-CP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	16/2019/NĐ-CP</w:t>
            </w:r>
          </w:p>
        </w:tc>
        <w:tc>
          <w:p/>
          <w:p>
            <w:pPr>
              <w:spacing w:after="0" w:before="0" w:lineRule="auto" w:line="276"/>
              <w:jc w:val="left"/>
            </w:pPr>
            <w:r>
              <w:rPr>
                <w:rFonts w:ascii="Times New Roman" w:hAnsi="Times New Roman" w:cs="Times New Roman" w:eastAsia="Times New Roman"/>
                <w:b w:val="false"/>
                <w:sz w:val="26"/>
              </w:rPr>
              <w:t>Nghị định 16/2019/NĐ-CP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21/2008/QĐ-NHNN</w:t>
            </w:r>
          </w:p>
        </w:tc>
        <w:tc>
          <w:p/>
          <w:p>
            <w:pPr>
              <w:spacing w:after="0" w:before="0" w:lineRule="auto" w:line="276"/>
              <w:jc w:val="left"/>
            </w:pPr>
            <w:r>
              <w:rPr>
                <w:rFonts w:ascii="Times New Roman" w:hAnsi="Times New Roman" w:cs="Times New Roman" w:eastAsia="Times New Roman"/>
                <w:b w:val="false"/>
                <w:sz w:val="26"/>
              </w:rPr>
              <w:t>Ban hành Quy chế đại lý đổi ngoại tệ</w:t>
            </w:r>
          </w:p>
        </w:tc>
        <w:tc>
          <w:p/>
          <w:p>
            <w:pPr>
              <w:spacing w:after="0" w:before="0" w:lineRule="auto" w:line="276"/>
              <w:jc w:val="left"/>
            </w:pPr>
            <w:r>
              <w:rPr>
                <w:rFonts w:ascii="Times New Roman" w:hAnsi="Times New Roman" w:cs="Times New Roman" w:eastAsia="Times New Roman"/>
                <w:b w:val="false"/>
                <w:sz w:val="26"/>
              </w:rPr>
              <w:t>11-07-2008</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Thông tư số 75/2025/TT-NHNN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quy định tại các văn bản quy phạm pháp luật trong lĩnh vực quản lý hoạt động cung ứng dịch vụ và sử dụng ngoại hối để thực thi phương án cắt giảm,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2026-05-12T15:39:15Z</dcterms:created>
  <dc:creator>Apache POI</dc:creator>
</cp:coreProperties>
</file>