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1.003464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2519/QĐ-BNN-KHCN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điều chỉnh nhiệm vụ khuyến nông thường xuyên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Nông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gửi 01bộ hồ sơ về Bộ Nông nghiệp và Phát triển nông thôn (Vụ Khoa học Công nghệ và Môi trường) trực tiếp hoặc qua dịch vụ bưu chính công ích;</w:t>
      </w:r>
    </w:p>
    <w:p>
      <w:pPr>
        <w:spacing w:after="0" w:before="0" w:lineRule="auto" w:line="276"/>
        <w:jc w:val="both"/>
      </w:pPr>
      <w:r>
        <w:rPr>
          <w:rFonts w:ascii="Times New Roman" w:hAnsi="Times New Roman" w:cs="Times New Roman" w:eastAsia="Times New Roman"/>
          <w:b w:val="false"/>
          <w:sz w:val="26"/>
        </w:rPr>
        <w:t>Bước 2: Bộ Nông nghiệp và Phát triển nông thôn (Vụ Khoa học công nghệ và Môi trường) xem xét, phê duyệt điều chỉnh  và thông báo cho tổ chức, cá nhân để thực hiện trong vòng 15 ngày.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điều chỉnh nhiệm vụ khuyến nông thường xuyên.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hoặc Quyết định phê duyệt điều chỉnh nhiệm vụ khuyến nông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83/2018/NĐ-CP	</w:t>
            </w:r>
          </w:p>
        </w:tc>
        <w:tc>
          <w:p/>
          <w:p>
            <w:pPr>
              <w:spacing w:after="0" w:before="0" w:lineRule="auto" w:line="276"/>
              <w:jc w:val="left"/>
            </w:pPr>
            <w:r>
              <w:rPr>
                <w:rFonts w:ascii="Times New Roman" w:hAnsi="Times New Roman" w:cs="Times New Roman" w:eastAsia="Times New Roman"/>
                <w:b w:val="false"/>
                <w:sz w:val="26"/>
              </w:rPr>
              <w:t>Nghị định 83/2018/NĐ-CP</w:t>
            </w:r>
          </w:p>
        </w:tc>
        <w:tc>
          <w:p/>
          <w:p>
            <w:pPr>
              <w:spacing w:after="0" w:before="0" w:lineRule="auto" w:line="276"/>
              <w:jc w:val="left"/>
            </w:pPr>
            <w:r>
              <w:rPr>
                <w:rFonts w:ascii="Times New Roman" w:hAnsi="Times New Roman" w:cs="Times New Roman" w:eastAsia="Times New Roman"/>
                <w:b w:val="false"/>
                <w:sz w:val="26"/>
              </w:rPr>
              <w:t>24-05-2018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2026-05-23T16:42:27Z</dcterms:created>
  <dc:creator>Apache POI</dc:creator>
</cp:coreProperties>
</file>