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đề cương, kết quả kiểm định an toàn  đập, hồ chứa thủy lợi thuộc thẩm quyền của Chủ tịch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đến Ủy ban nhân dân cấp xã.</w:t>
      </w:r>
    </w:p>
    <w:p>
      <w:pPr>
        <w:spacing w:after="0" w:before="0" w:lineRule="auto" w:line="276"/>
        <w:jc w:val="both"/>
      </w:pPr>
      <w:r>
        <w:rPr>
          <w:rFonts w:ascii="Times New Roman" w:hAnsi="Times New Roman" w:cs="Times New Roman" w:eastAsia="Times New Roman"/>
          <w:b w:val="false"/>
          <w:sz w:val="26"/>
        </w:rPr>
        <w:t>Bước 2: Hoàn chỉnh hồ sơ: Ủy ban nhân dân cấp xã trả lời ngay tính đầy đủ của hồ sơ đối với trường hợp nộp trực tiếp; trả lời tính đầy đủ của hồ sơ trong 01 ngày làm việc đối với trường hợp nộp hồ sơ qua môi trường mạng hoặc qua dịch vụ bưu chính bằng văn bản.</w:t>
      </w:r>
    </w:p>
    <w:p>
      <w:pPr>
        <w:spacing w:after="0" w:before="0" w:lineRule="auto" w:line="276"/>
        <w:jc w:val="both"/>
      </w:pPr>
      <w:r>
        <w:rPr>
          <w:rFonts w:ascii="Times New Roman" w:hAnsi="Times New Roman" w:cs="Times New Roman" w:eastAsia="Times New Roman"/>
          <w:b w:val="false"/>
          <w:sz w:val="26"/>
        </w:rPr>
        <w:t>Bước 3: Xem xét hồ sơ và trình phê duyệt:
- Trong thời hạn 08 ngày làm việc kể từ ngày nhận đủ hồ sơ hợp lệ, cơ quan chuyên môn về nông nghiệp và môi trường cấp xã tổ chức thẩm định và trình Chủ tịch Uỷ ban nhân dân cấp xã xem xét, quyết định;
- Trong thời hạn 02 ngày làm việc kể từ ngày nhận được hồ sơ trình của cơ quan chuyên môn về nông nghiệp và môi trường cấp xã, Chủ tịch Ủy ban nhân dân cấp xã quyết định phê duyệt; trường hợp không phê duyệt thì có ngay văn bản thông báo và nêu rõ lý do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đề cương kiểm định an toàn đập, hồ chứa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Đề cương, kết quả kiểm định được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Nghị định 114/2018/NĐ-CP</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2026-05-26T21:07:22Z</dcterms:created>
  <dc:creator>Apache POI</dc:creator>
</cp:coreProperties>
</file>