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2504/QĐ-NHNN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thưởng danh hiệu Anh hùng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Ngân hàng Nhà nước (Vụ Tổ chức cán bộ) nhận hồ sơ trước ngày 30/4 hằng năm đối với các đơn vị thuộc Ngân hàng Nhà nước, các tổ chức ín dụng, chi nhánh ngân hàng nước ngoài, Bảo hiểm tiền gửi Việt Nam, các doanh nghiệp, Cơ quan Thường trực các Hiệp hội do Ngân hàng Nhà nước quản lý. Đối với cơ sở đào tạo nhận hồ sơ trước ngày 15/8 hàng năm.
+ Đối với khen thưởng đột xuất: Ngay sau khi tập thể, cá nhân lập được thành tích xuất sắc đột xuất, đơn vị gửi hồ sơ đề nghị khen thưởng đến Ngân hàng Nhà nước (Vụ Tổ chức cán bộ). 
- Bước 2: Sau khi nhận được hồ sơ của đơn vị, Vụ Tổ chức cán bộ kiểm tra tính pháp lý của hồ sơ, thẩm định thành tích, tổng hợp, trình Hội đồng Thi đua - Khen thưởng ngành Ngân hàng xét. Căn cứ kết quả xét duyệt của Hội đồng, Vụ Tổ chức cán bộ trình Ban Thường vụ Đảng ủy Ngân hàng Nhà nước xét trước khi trình Thống đốc đề nghị cấp có thẩm quyền xem xét khen thưởng. Trường hợp cần thiết Vụ Tổ chức cán bộ lấy ý kiến các đơn vị liên quan trước khi tổng hợp trình khen thưởng.
- Bước 3: Lấy ý kiến nhân dân đối với tập thể, cá nhân được đề nghị khen thưởng trên cổng thông tin điện tử của Ngân hàng Nhà nước trước khi trình khen thưởng.
- Bước 4: Thống đốc Ngân hàng Nhà nước trình Thủ tướng Chính phủ xét trình Chủ tịch nước phong tặng danh hiệu Anh hùng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của Thủ trưởng đơn vị kèm danh sách cá nhân, tập thể được đề nghị khen thưởng (mẫu số 01 tại Thông tư số 25/2023/TT-NHNN ngày 31 tháng 12 năm 2023);</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báo cáo thành tích của các trường hợp được đề nghị khen thưởng có xác nhận của đơn vị trình khen thưởng (mẫu số 05, 06 tại Nghị định số 98/2023/NĐ-CP ngày 31 tháng 12 năm 2023);</w:t>
            </w:r>
          </w:p>
        </w:tc>
        <w:tc>
          <w:p/>
          <w:p>
            <w:pPr>
              <w:spacing w:after="0" w:before="0" w:lineRule="auto" w:line="276"/>
              <w:jc w:val="left"/>
            </w:pPr>
            <w:r>
              <w:rPr>
                <w:rFonts w:ascii="Times New Roman" w:hAnsi="Times New Roman" w:cs="Times New Roman" w:eastAsia="Times New Roman"/>
                <w:b w:val="false"/>
                <w:sz w:val="26"/>
              </w:rPr>
              <w:t>Mẫu số  05.docx</w:t>
            </w:r>
          </w:p>
          <w:p>
            <w:pPr>
              <w:spacing w:after="0" w:before="0" w:lineRule="auto" w:line="276"/>
              <w:jc w:val="left"/>
            </w:pPr>
            <w:r>
              <w:rPr>
                <w:rFonts w:ascii="Times New Roman" w:hAnsi="Times New Roman" w:cs="Times New Roman" w:eastAsia="Times New Roman"/>
                <w:b w:val="false"/>
                <w:sz w:val="26"/>
              </w:rPr>
              <w:t>Mẫu số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kèm kết quả bỏ phiếu kín của Hội đồng Thi đua - Khen thưởng đơn vị có tỷ lệ phiếu bầu từ 90% trở lên, tính trên tổng số thành viên của Hội đồng đơn vị (nếu thành viên Hội đồng vắng mặt thì lấy ý kiến bằng văn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Anh hùng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05/VBHN-VPQH	</w:t>
            </w:r>
          </w:p>
        </w:tc>
        <w:tc>
          <w:p/>
          <w:p>
            <w:pPr>
              <w:spacing w:after="0" w:before="0" w:lineRule="auto" w:line="276"/>
              <w:jc w:val="left"/>
            </w:pPr>
            <w:r>
              <w:rPr>
                <w:rFonts w:ascii="Times New Roman" w:hAnsi="Times New Roman" w:cs="Times New Roman" w:eastAsia="Times New Roman"/>
                <w:b w:val="false"/>
                <w:sz w:val="26"/>
              </w:rPr>
              <w:t>Luật 05/VBHN-VPQH  Luật Thi đua, khen thưởng</w:t>
            </w:r>
          </w:p>
        </w:tc>
        <w:tc>
          <w:p/>
          <w:p>
            <w:pPr>
              <w:spacing w:after="0" w:before="0" w:lineRule="auto" w:line="276"/>
              <w:jc w:val="left"/>
            </w:pPr>
            <w:r>
              <w:rPr>
                <w:rFonts w:ascii="Times New Roman" w:hAnsi="Times New Roman" w:cs="Times New Roman" w:eastAsia="Times New Roman"/>
                <w:b w:val="false"/>
                <w:sz w:val="26"/>
              </w:rPr>
              <w:t>13-09-2012</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25/2023/TT-NHNN</w:t>
            </w:r>
          </w:p>
        </w:tc>
        <w:tc>
          <w:p/>
          <w:p>
            <w:pPr>
              <w:spacing w:after="0" w:before="0" w:lineRule="auto" w:line="276"/>
              <w:jc w:val="left"/>
            </w:pPr>
            <w:r>
              <w:rPr>
                <w:rFonts w:ascii="Times New Roman" w:hAnsi="Times New Roman" w:cs="Times New Roman" w:eastAsia="Times New Roman"/>
                <w:b w:val="false"/>
                <w:sz w:val="26"/>
              </w:rPr>
              <w:t>Thông tư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09/2025/TT-NHNN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25/2023/TT-NHNN  ngày 31 tháng 12 năm 2023 của Thống đốc Ngân hàng Nhà nước Việt Nam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26-06-2025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63 Luật Thi đua, khen thưởng.
+ Danh hiệu “Anh hùng Lao động” để tặng hoặc truy tặng cho cá nhân đạt các tiêu chuẩn sau đây:
i) Tuyệt đối trung thành với Tổ quốc; chấp hành tốt chủ trương của Đảng, chính sách, pháp luật của Nhà nước; có bản lĩnh chính trị vững vàng, có tinh thần trách nhiệm cao, nỗ lực, vượt khó, tận tụy với công việc; cần, kiệm, liêm, chính, chí công vô tư; có phẩm chất đạo đức tốt, lối sống lành mạnh, nêu cao tinh thần đoàn kết, hợp tác; là tấm gương mẫu mực về mọi mặt;
ii) Có tinh thần lao động sáng tạo, đạt năng suất lao động cao, chất lượng và hiệu quả, lập được thành tích đặc biệt xuất sắc vì mục tiêu dân giàu, nước mạnh, dân chủ, công bằng, văn minh;
iii) Đóng góp quan trọng vào sự phát triển của đơn vị, địa phương, ngành và đất nước trong thời gian từ 10 năm trở lên, được tập thể suy tôn;
iv) Có nhiều thành tích trong công tác nghiên cứu và ứng dụng tiến bộ khoa học, kỹ thuật, công nghệ mới, có sáng kiến, công trình nghiên cứu khoa học, tác phẩm có giá trị đặc biệt mang lại hiệu quả cao trong phạm vi toàn quốc;
v) Có công lớn trong việc bồi dưỡng, đào tạo cho đồng nghiệp và thế hệ trẻ, trong việc hướng dẫn kỹ thuật, chuyển giao công nghệ, kinh nghiệm sản xuất, kinh doanh.
+ Danh hiệu “Anh hùng Lao động” để tặng cho tập thể đạt các tiêu chuẩn sau đây:
i) Có thành tích đặc biệt xuất sắc trong lao động sáng tạo vì mục tiêu dân giàu, nước mạnh, dân chủ, công bằng, văn minh;
ii) Là tập thể dẫn đầu toàn quốc về năng suất, chất lượng, hiệu quả, đóng góp vào sự phát triển kinh tế - xã hội của địa phương, ngành và đất nước trong thời gian từ 10 năm trở lên;
iii) Dẫn đầu toàn quốc trong việc áp dụng và đổi mới khoa học và công nghệ, có nhiều thành tích trong việc ứng dụng tiến bộ khoa học, kỹ thuật, trong phong trào phát huy sáng kiến, cải tiến kỹ thuật, bảo vệ môi trường sinh thái và chuyển đổi số;
iv) Dẫn đầu trong việc đào tạo, bồi dưỡng trình độ về mọi mặt cho cán bộ, công chức, viên chức và người lao động; là điển hình về công tác đào tạo, nâng cao trình độ chuyên môn, nghiệp vụ để các tập thể khác noi theo;
v) Trung thành với Tổ quốc; nội bộ đoàn kết; tổ chức đảng, đoàn thể trong sạch, vững mạnh; dẫn đầu trong việc chấp hành chủ trương của Đảng, chính sách, pháp luật của Nhà nước, bảo đảm tốt quyền lợi của người lao động, quản lý tốt nguồn vốn, tài sản, bảo đảm tuyệt đối an toàn về người và tài sản;
vi) Tích cực tham gia các phong trào ở địa phương; là tấm gương mẫu mực về mọi mặt được Nhân dân địa phương ca ngợi.
+ Ngoài các trường hợp quy định tại khoản 1 và khoản 2 Điều 63 Luật Thi đua, khen thưởng, danh hiệu “Anh hùng Lao động” còn để tặng hoặc truy tặng cho cá nhân đạt tiêu chuẩn quy định tại điểm a khoản 1 Điều 63 Luật Thi đua, khen thưởng, tặng cho tập thể đạt tiêu chuẩn quy định tại điểm đ và e khoản 2 Điều 63 Luật Thi đua, khen thưởngcó thành tích đặc biệt xuất sắc đột xuất trong xây dựng và bảo vệ Tổ quốc.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2026-05-21T20:53:31Z</dcterms:created>
  <dc:creator>Apache POI</dc:creator>
</cp:coreProperties>
</file>