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2.001484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2504/QĐ-NHNN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tặng thưởng Huy chương Hữu nghị</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khác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Ngân hàng Nhà nước (Vụ Tổ chức cán bộ) nhận hồ sơ trước ngày 30/4 hằng năm đối với các đơn vị thuộc Ngân hàng Nhà nước, các tổ chức tín dụng, chi nhánh ngân hàng nước ngoài, Bảo hiểm tiền gửi Việt Nam, các doanh nghiệp do Ngân hàng Nhà nước quản lý, Cơ quan thường trực các Hiệp hội trong ngành Ngân hàng. Đối với cơ sở đào tạo nhận hồ sơ trước ngày 15/8 hàng năm.
+ Bước 2: Sau khi nhận được hồ sơ của đơn vị, Vụ Tổ chức cán bộ kiểm tra tính pháp lý của hồ sơ, thẩm định thành tích, tổng hợp, trình Hội đồng sáng kiến ngành Ngân hàng và Hội đồng Thi đua - Khen thưởng ngành Ngân hàng họp xét; căn cứ kết quả xét duyệt của các Hội đồng, Vụ Tổ chức cán bộ trình Ban Thường vụ Đảng ủy Ngân hàng Nhà nước có ý kiến trước khi trình Thống đốc đề nghị cấp có thẩm quyền xem xét khen thưởng. Trường hợp cần thiết Vụ Tổ chức cán bộ lấy ý kiến các đơn vị liên quan trước khi tổng hợp trình khen thưởng.
+ Bước 3: Lấy ý kiến nhân dân đối với tập thể, cá nhân được đề nghị khen thưởng trên cổng thông tin điện tử của Ngân hàng Nhà nước trước khi trình khen thưởng.
+ Bước 4: Thống đốc Ngân hàng Nhà nước trình Thủ tướng Chính phủ xét đề nghị Chủ tịch nước tặng thưởng Huy chương Hữu nghị.</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Trụ sở cơ quan hành chính.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Trực tuyến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Qua dịch vụ bưu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trình đề nghị khen thưởng của Thủ trưởng đơn vị kèm danh sách đề nghị khen thưởng (mẫu số 01 tại Thông tư số 25/2023/TT-NHNN ngày 31 tháng 12 năm 2023);</w:t>
            </w:r>
          </w:p>
        </w:tc>
        <w:tc>
          <w:p/>
          <w:p>
            <w:pPr>
              <w:spacing w:after="0" w:before="0" w:lineRule="auto" w:line="276"/>
              <w:jc w:val="left"/>
            </w:pPr>
            <w:r>
              <w:rPr>
                <w:rFonts w:ascii="Times New Roman" w:hAnsi="Times New Roman" w:cs="Times New Roman" w:eastAsia="Times New Roman"/>
                <w:b w:val="false"/>
                <w:sz w:val="26"/>
              </w:rPr>
              <w:t>Mẫu số 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+ 02 báo cáo thành tích của cá nhân, tập thể được đề nghị khen thưởng (mẫu số 09, 10 tại Nghị định số 98/2023/NĐ-CP ngày 31 tháng 12 năm 2023).</w:t>
            </w:r>
          </w:p>
        </w:tc>
        <w:tc>
          <w:p/>
          <w:p>
            <w:pPr>
              <w:spacing w:after="0" w:before="0" w:lineRule="auto" w:line="276"/>
              <w:jc w:val="left"/>
            </w:pPr>
            <w:r>
              <w:rPr>
                <w:rFonts w:ascii="Times New Roman" w:hAnsi="Times New Roman" w:cs="Times New Roman" w:eastAsia="Times New Roman"/>
                <w:b w:val="false"/>
                <w:sz w:val="26"/>
              </w:rPr>
              <w:t>Mẫu số  10.docx</w:t>
            </w:r>
          </w:p>
          <w:p>
            <w:pPr>
              <w:spacing w:after="0" w:before="0" w:lineRule="auto" w:line="276"/>
              <w:jc w:val="left"/>
            </w:pPr>
            <w:r>
              <w:rPr>
                <w:rFonts w:ascii="Times New Roman" w:hAnsi="Times New Roman" w:cs="Times New Roman" w:eastAsia="Times New Roman"/>
                <w:b w:val="false"/>
                <w:sz w:val="26"/>
              </w:rPr>
              <w:t>Mẫu số 09 (áp dụng đối với tổ chức).docx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Nhà nước Việt Nam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Ngân hàng Nhà nước 49 Lý Thái Tổ, Hoàn Kiếm,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Huy chương Hữu nghị</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05/VBHN-VPQH	</w:t>
            </w:r>
          </w:p>
        </w:tc>
        <w:tc>
          <w:p/>
          <w:p>
            <w:pPr>
              <w:spacing w:after="0" w:before="0" w:lineRule="auto" w:line="276"/>
              <w:jc w:val="left"/>
            </w:pPr>
            <w:r>
              <w:rPr>
                <w:rFonts w:ascii="Times New Roman" w:hAnsi="Times New Roman" w:cs="Times New Roman" w:eastAsia="Times New Roman"/>
                <w:b w:val="false"/>
                <w:sz w:val="26"/>
              </w:rPr>
              <w:t>Luật 05/VBHN-VPQH  Luật Thi đua, khen thưởng</w:t>
            </w:r>
          </w:p>
        </w:tc>
        <w:tc>
          <w:p/>
          <w:p>
            <w:pPr>
              <w:spacing w:after="0" w:before="0" w:lineRule="auto" w:line="276"/>
              <w:jc w:val="left"/>
            </w:pPr>
            <w:r>
              <w:rPr>
                <w:rFonts w:ascii="Times New Roman" w:hAnsi="Times New Roman" w:cs="Times New Roman" w:eastAsia="Times New Roman"/>
                <w:b w:val="false"/>
                <w:sz w:val="26"/>
              </w:rPr>
              <w:t>13-09-2012</w:t>
            </w:r>
          </w:p>
        </w:tc>
        <w:tc>
          <w:p/>
          <w:p>
            <w:pPr>
              <w:spacing w:after="0" w:before="0" w:lineRule="auto" w:line="276"/>
              <w:jc w:val="left"/>
            </w:pPr>
            <w:r>
              <w:rPr>
                <w:rFonts w:ascii="Times New Roman" w:hAnsi="Times New Roman" w:cs="Times New Roman" w:eastAsia="Times New Roman"/>
                <w:b w:val="false"/>
                <w:sz w:val="26"/>
              </w:rPr>
              <w:t>Văn phòng Quốc hội</w:t>
            </w:r>
          </w:p>
        </w:tc>
      </w:tr>
      <w:tr>
        <w:tc>
          <w:p/>
          <w:p>
            <w:pPr>
              <w:spacing w:after="0" w:before="0" w:lineRule="auto" w:line="276"/>
              <w:jc w:val="left"/>
            </w:pPr>
            <w:r>
              <w:rPr>
                <w:rFonts w:ascii="Times New Roman" w:hAnsi="Times New Roman" w:cs="Times New Roman" w:eastAsia="Times New Roman"/>
                <w:b w:val="false"/>
                <w:sz w:val="26"/>
              </w:rPr>
              <w:t>Nghị định số 98/2023/NĐ-CP</w:t>
            </w:r>
          </w:p>
        </w:tc>
        <w:tc>
          <w:p/>
          <w:p>
            <w:pPr>
              <w:spacing w:after="0" w:before="0" w:lineRule="auto" w:line="276"/>
              <w:jc w:val="left"/>
            </w:pPr>
            <w:r>
              <w:rPr>
                <w:rFonts w:ascii="Times New Roman" w:hAnsi="Times New Roman" w:cs="Times New Roman" w:eastAsia="Times New Roman"/>
                <w:b w:val="false"/>
                <w:sz w:val="26"/>
              </w:rPr>
              <w:t>Nghị định số 98/2023/NĐ-CP Quy định chi tiết thi hành một số điều của Luật Thi đua, khen thưởng</w:t>
            </w:r>
          </w:p>
        </w:tc>
        <w:tc>
          <w:p/>
          <w:p>
            <w:pPr>
              <w:spacing w:after="0" w:before="0" w:lineRule="auto" w:line="276"/>
              <w:jc w:val="left"/>
            </w:pPr>
            <w:r>
              <w:rPr>
                <w:rFonts w:ascii="Times New Roman" w:hAnsi="Times New Roman" w:cs="Times New Roman" w:eastAsia="Times New Roman"/>
                <w:b w:val="false"/>
                <w:sz w:val="26"/>
              </w:rPr>
              <w:t>31-12-2023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Thông tư 25/2023/TT-NHNN</w:t>
            </w:r>
          </w:p>
        </w:tc>
        <w:tc>
          <w:p/>
          <w:p>
            <w:pPr>
              <w:spacing w:after="0" w:before="0" w:lineRule="auto" w:line="276"/>
              <w:jc w:val="left"/>
            </w:pPr>
            <w:r>
              <w:rPr>
                <w:rFonts w:ascii="Times New Roman" w:hAnsi="Times New Roman" w:cs="Times New Roman" w:eastAsia="Times New Roman"/>
                <w:b w:val="false"/>
                <w:sz w:val="26"/>
              </w:rPr>
              <w:t>Thông tư quy định về công tác thi đua, khen thưởng ngành Ngân hàng.</w:t>
            </w:r>
          </w:p>
        </w:tc>
        <w:tc>
          <w:p/>
          <w:p>
            <w:pPr>
              <w:spacing w:after="0" w:before="0" w:lineRule="auto" w:line="276"/>
              <w:jc w:val="left"/>
            </w:pPr>
            <w:r>
              <w:rPr>
                <w:rFonts w:ascii="Times New Roman" w:hAnsi="Times New Roman" w:cs="Times New Roman" w:eastAsia="Times New Roman"/>
                <w:b w:val="false"/>
                <w:sz w:val="26"/>
              </w:rPr>
              <w:t>31-12-2023</w:t>
            </w:r>
          </w:p>
        </w:tc>
        <w:tc>
          <w:p/>
          <w:p>
            <w:pPr>
              <w:spacing w:after="0" w:before="0" w:lineRule="auto" w:line="276"/>
              <w:jc w:val="left"/>
            </w:pPr>
            <w:r>
              <w:rPr>
                <w:rFonts w:ascii="Times New Roman" w:hAnsi="Times New Roman" w:cs="Times New Roman" w:eastAsia="Times New Roman"/>
                <w:b w:val="false"/>
                <w:sz w:val="26"/>
              </w:rPr>
              <w:t>Ngân hàng Nhà nước Việt Nam</w:t>
            </w:r>
          </w:p>
        </w:tc>
      </w:tr>
      <w:tr>
        <w:tc>
          <w:p/>
          <w:p>
            <w:pPr>
              <w:spacing w:after="0" w:before="0" w:lineRule="auto" w:line="276"/>
              <w:jc w:val="left"/>
            </w:pPr>
            <w:r>
              <w:rPr>
                <w:rFonts w:ascii="Times New Roman" w:hAnsi="Times New Roman" w:cs="Times New Roman" w:eastAsia="Times New Roman"/>
                <w:b w:val="false"/>
                <w:sz w:val="26"/>
              </w:rPr>
              <w:t>09/2025/TT-NHNN</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Thông tư số 25/2023/TT-NHNN  ngày 31 tháng 12 năm 2023 của Thống đốc Ngân hàng Nhà nước Việt Nam quy định về công tác thi đua, khen thưởng ngành Ngân hàng</w:t>
            </w:r>
          </w:p>
        </w:tc>
        <w:tc>
          <w:p/>
          <w:p>
            <w:pPr>
              <w:spacing w:after="0" w:before="0" w:lineRule="auto" w:line="276"/>
              <w:jc w:val="left"/>
            </w:pPr>
            <w:r>
              <w:rPr>
                <w:rFonts w:ascii="Times New Roman" w:hAnsi="Times New Roman" w:cs="Times New Roman" w:eastAsia="Times New Roman"/>
                <w:b w:val="false"/>
                <w:sz w:val="26"/>
              </w:rPr>
              <w:t>26-06-2025</w:t>
            </w:r>
          </w:p>
        </w:tc>
        <w:tc>
          <w:p/>
          <w:p>
            <w:pPr>
              <w:spacing w:after="0" w:before="0" w:lineRule="auto" w:line="276"/>
              <w:jc w:val="left"/>
            </w:pPr>
            <w:r>
              <w:rPr>
                <w:rFonts w:ascii="Times New Roman" w:hAnsi="Times New Roman" w:cs="Times New Roman" w:eastAsia="Times New Roman"/>
                <w:b w:val="false"/>
                <w:sz w:val="26"/>
              </w:rPr>
              <w:t>Ngân hàng Nhà nước Việt Nam</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Theo quy định tại Điều 58 Luật Thi đua, khen thưởng.
+ “Huy chương Hữu nghị” để tặng hoặc truy tặng cho người nước ngoài thuộc đối tượng sau đây:
i) Người nước ngoài trong các cơ quan, tổ chức thuộc Nhà nước, Chính phủ nước ngoài tương đương Bộ, ban, ngành, tỉnh; tổ chức nước ngoài, tổ chức quốc tế mà nước Cộng hòa xã hội chủ nghĩa Việt Nam tham gia với tư cách là thành viên hoặc có quan hệ đối tác; hội hữu nghị của các nước với Việt Nam; hội hữu nghị cấp tỉnh, bang, thành phố của các nước có quan hệ đối tác đặc biệt, đối tác chiến lược và đối tác toàn diện với Việt Nam; cơ quan đại diện ngoại giao của nước ngoài tại Việt Nam; văn phòng, cơ quan đại diện thường trú của các tổ chức quốc tế, tổ chức thuộc hệ thống Liên Hợp quốc tại Việt Nam; tổ chức phi chính phủ nước ngoài có hoạt động tại Việt Nam;
ii) Người nước ngoài không thuộc trường hợp quy định tại điểm i nêu trên nhưng có thời gian đóng góp vào công cuộc xây dựng và bảo vệ Tổ quốc Việt Nam từ 05 năm trở lên.
+ “Huy chương Hữu nghị” để tặng hoặc truy tặng cho cá nhân quy định tại khoản 1 Điều 58 Luật Thi đua, khen thưởng đạt các tiêu chuẩn sau đây:
i) Có tinh thần đoàn kết hữu nghị, tôn trọng độc lập, chủ quyền, thống nhất, toàn vẹn lãnh thổ, luật pháp và phong tục, tập quán tốt đẹp của Việt Nam;
ii) Có nhiều đóng góp vào công cuộc xây dựng và bảo vệ Tổ quốc Việt Nam hoặc công cuộc xây dựng và phát triển kinh tế - xã hội, quốc phòng, an ninh và đối ngoại của Việt Nam; có đóng góp vào việc xây dựng, củng cố và phát triển mối quan hệ hữu nghị, hợp tác tốt đẹp giữa Việt Nam với các nước, các tổ chức nước ngoài, tổ chức quốc tế được Bộ, ban, ngành, tỉnh công nhận và đề nghị.</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2026-05-21T16:42:33Z</dcterms:created>
  <dc:creator>Apache POI</dc:creator>
</cp:coreProperties>
</file>