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1.003516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hoạt động đối với cơ sở khám bệnh, chữa bệnh thuộc thẩm quyền của Sở Y tế do bị mất, hoặc hư hỏng hoặc bị thu hồi do cấp không đúng thẩm quyền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gửi hồ sơ xin cấp giấy phép hoạt động (GPHĐ) về Sở Y tế;</w:t>
      </w:r>
    </w:p>
    <w:p>
      <w:pPr>
        <w:spacing w:after="0" w:before="0" w:lineRule="auto" w:line="276"/>
        <w:jc w:val="both"/>
      </w:pPr>
      <w:r>
        <w:rPr>
          <w:rFonts w:ascii="Times New Roman" w:hAnsi="Times New Roman" w:cs="Times New Roman" w:eastAsia="Times New Roman"/>
          <w:b w:val="false"/>
          <w:sz w:val="26"/>
        </w:rPr>
        <w:t>Bước 2: Sở Y tế tiếp nhận và gửi Phiếu tiếp nhận hồ sơ theo quy định tại mẫu số 09 Phụ lục XI ban hành kèm theo Nghị định số 109/2016/NĐ-CP cho người đề nghị</w:t>
      </w:r>
    </w:p>
    <w:p>
      <w:pPr>
        <w:spacing w:after="0" w:before="0" w:lineRule="auto" w:line="276"/>
        <w:jc w:val="both"/>
      </w:pPr>
      <w:r>
        <w:rPr>
          <w:rFonts w:ascii="Times New Roman" w:hAnsi="Times New Roman" w:cs="Times New Roman" w:eastAsia="Times New Roman"/>
          <w:b w:val="false"/>
          <w:sz w:val="26"/>
        </w:rPr>
        <w:t>Bước 3: Trong thời hạn 60 ngày đối với bệnh viện, 45 ngày đối với các hình thức tổ chức khám bệnh, chữa bệnh khác, kể từ ngày nhận đủ hồ sơ, Sở Y tế sẽ xem xét thẩm định hồ sơ  và thẩm định tại cơ sở để cấp GPHĐ:</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10 ngày làm việc, kể từ ngày ghi trên Phiếu tiếp nhận hồ sơ, Sở Y tế phải có văn bản thông báo cho cơ sở xin cấp giấy phép hoàn chỉnh hồ sơ. Thời gian giải quyết thủ tục sẽ tính từ ngày nhận đủ hồ sơ bổ sung.</w:t>
      </w:r>
    </w:p>
    <w:p>
      <w:pPr>
        <w:spacing w:after="0" w:before="0" w:lineRule="auto" w:line="276"/>
        <w:jc w:val="both"/>
      </w:pPr>
      <w:r>
        <w:rPr>
          <w:rFonts w:ascii="Times New Roman" w:hAnsi="Times New Roman" w:cs="Times New Roman" w:eastAsia="Times New Roman"/>
          <w:b w:val="false"/>
          <w:sz w:val="26"/>
        </w:rPr>
        <w:t>-         Trường hợp hồ sơ đã đầy đủ và hợp lệ, Sở Y tế thành lập đoàn thẩm định và tiến hành thẩm định tại cơ sở khám bệnh, chữa bệnh để cấp giấy phép hoạt động.</w:t>
      </w:r>
    </w:p>
    <w:p>
      <w:pPr>
        <w:spacing w:after="0" w:before="0" w:lineRule="auto" w:line="276"/>
        <w:jc w:val="both"/>
      </w:pPr>
      <w:r>
        <w:rPr>
          <w:rFonts w:ascii="Times New Roman" w:hAnsi="Times New Roman" w:cs="Times New Roman" w:eastAsia="Times New Roman"/>
          <w:b w:val="false"/>
          <w:sz w:val="26"/>
        </w:rPr>
        <w:t>-         Trường hợp không cấp GPHĐ, Sở Y tế phải có văn bản trả lời và nêu lý do.</w:t>
      </w:r>
    </w:p>
    <w:p>
      <w:pPr>
        <w:spacing w:after="0" w:before="0" w:lineRule="auto" w:line="276"/>
        <w:jc w:val="both"/>
      </w:pPr>
      <w:r>
        <w:rPr>
          <w:rFonts w:ascii="Times New Roman" w:hAnsi="Times New Roman" w:cs="Times New Roman" w:eastAsia="Times New Roman"/>
          <w:b w:val="false"/>
          <w:sz w:val="26"/>
        </w:rPr>
        <w:t xml:space="preserve">Bước 4 : Trả GPHĐ cho cơ sở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1.500.000 Đồng</w:t>
              <w:t xml:space="preserve"> (Phí thẩm định)</w:t>
            </w:r>
          </w:p>
        </w:tc>
        <w:tc>
          <w:p/>
          <w:p>
            <w:pPr>
              <w:spacing w:after="0" w:before="0" w:lineRule="auto" w:line="276"/>
              <w:jc w:val="left"/>
            </w:pPr>
            <w:r>
              <w:rPr>
                <w:rFonts w:ascii="Times New Roman" w:hAnsi="Times New Roman" w:cs="Times New Roman" w:eastAsia="Times New Roman"/>
                <w:b w:val="false"/>
                <w:sz w:val="26"/>
              </w:rPr>
              <w:t>Trong thời hạn 60 ngày đối với bệnh viện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Trong thời hạn 45 ngày đối với các hình thức tổ chức khám bệnh, chữa bệnh khác, kể từ ngày nhận đủ hồ sơ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1.500.000 Đồng</w:t>
              <w:t xml:space="preserve"> (Phí thẩm định)</w:t>
            </w:r>
          </w:p>
        </w:tc>
        <w:tc>
          <w:p/>
          <w:p>
            <w:pPr>
              <w:spacing w:after="0" w:before="0" w:lineRule="auto" w:line="276"/>
              <w:jc w:val="left"/>
            </w:pPr>
            <w:r>
              <w:rPr>
                <w:rFonts w:ascii="Times New Roman" w:hAnsi="Times New Roman" w:cs="Times New Roman" w:eastAsia="Times New Roman"/>
                <w:b w:val="false"/>
                <w:sz w:val="26"/>
              </w:rPr>
              <w:t>Trong thời hạn 60 ngày đối với bệnh viện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45 ngày đối với các hình thức tổ chức khám bệnh, chữa bệnh khác, kể từ ngày nhận đủ hồ sơ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08 Phụ lục XI ban hành kèm theo Nghị định 109/2016/NĐ-CP</w:t>
            </w:r>
          </w:p>
        </w:tc>
        <w:tc>
          <w:p/>
          <w:p>
            <w:pPr>
              <w:spacing w:after="0" w:before="0" w:lineRule="auto" w:line="276"/>
              <w:jc w:val="left"/>
            </w:pPr>
            <w:r>
              <w:rPr>
                <w:rFonts w:ascii="Times New Roman" w:hAnsi="Times New Roman" w:cs="Times New Roman" w:eastAsia="Times New Roman"/>
                <w:b w:val="false"/>
                <w:sz w:val="26"/>
              </w:rPr>
              <w:t>ND109_Mau8_Phu luc XI.docx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giấy phép bị hư hỏng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điều trị nghiện chất dạng thuốc phiện bằng thuốc thay thế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109/2016/NĐ-CP</w:t>
            </w:r>
          </w:p>
        </w:tc>
        <w:tc>
          <w:p/>
          <w:p>
            <w:pPr>
              <w:spacing w:after="0" w:before="0" w:lineRule="auto" w:line="276"/>
              <w:jc w:val="left"/>
            </w:pPr>
            <w:r>
              <w:rPr>
                <w:rFonts w:ascii="Times New Roman" w:hAnsi="Times New Roman" w:cs="Times New Roman" w:eastAsia="Times New Roman"/>
                <w:b w:val="false"/>
                <w:sz w:val="26"/>
              </w:rPr>
              <w:t>Nghị định 109/2016/NĐ-CP</w:t>
            </w:r>
          </w:p>
        </w:tc>
        <w:tc>
          <w:p/>
          <w:p>
            <w:pPr>
              <w:spacing w:after="0" w:before="0" w:lineRule="auto" w:line="276"/>
              <w:jc w:val="left"/>
            </w:pPr>
            <w:r>
              <w:rPr>
                <w:rFonts w:ascii="Times New Roman" w:hAnsi="Times New Roman" w:cs="Times New Roman" w:eastAsia="Times New Roman"/>
                <w:b w:val="false"/>
                <w:sz w:val="26"/>
              </w:rPr>
              <w:t>01-07-2016</w:t>
            </w:r>
          </w:p>
        </w:tc>
        <w:tc>
          <w:p/>
        </w:tc>
      </w:tr>
      <w:tr>
        <w:tc>
          <w:p/>
          <w:p>
            <w:pPr>
              <w:spacing w:after="0" w:before="0" w:lineRule="auto" w:line="276"/>
              <w:jc w:val="left"/>
            </w:pPr>
            <w:r>
              <w:rPr>
                <w:rFonts w:ascii="Times New Roman" w:hAnsi="Times New Roman" w:cs="Times New Roman" w:eastAsia="Times New Roman"/>
                <w:b w:val="false"/>
                <w:sz w:val="26"/>
              </w:rPr>
              <w:t>278/2016/TT-BTC</w:t>
            </w:r>
          </w:p>
        </w:tc>
        <w:tc>
          <w:p/>
          <w:p>
            <w:pPr>
              <w:spacing w:after="0" w:before="0" w:lineRule="auto" w:line="276"/>
              <w:jc w:val="left"/>
            </w:pPr>
            <w:r>
              <w:rPr>
                <w:rFonts w:ascii="Times New Roman" w:hAnsi="Times New Roman" w:cs="Times New Roman" w:eastAsia="Times New Roman"/>
                <w:b w:val="false"/>
                <w:sz w:val="26"/>
              </w:rPr>
              <w:t>Thông tư 278/2016/TT-BTC</w:t>
            </w:r>
          </w:p>
        </w:tc>
        <w:tc>
          <w:p/>
          <w:p>
            <w:pPr>
              <w:spacing w:after="0" w:before="0" w:lineRule="auto" w:line="276"/>
              <w:jc w:val="left"/>
            </w:pPr>
            <w:r>
              <w:rPr>
                <w:rFonts w:ascii="Times New Roman" w:hAnsi="Times New Roman" w:cs="Times New Roman" w:eastAsia="Times New Roman"/>
                <w:b w:val="false"/>
                <w:sz w:val="26"/>
              </w:rPr>
              <w:t>14-11-2016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2026-05-18T14:29:35Z</dcterms:created>
  <dc:creator>Apache POI</dc:creator>
</cp:coreProperties>
</file>