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an ninh và cấp giấy chứng nhận phù hợp an ninh cảng thủy nội địa tiếp nhận phương tiện thủy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tổ chức có nhu cầu phê duyệt kế hoạch an ninh và cấp giấy chứng nhận phù hợp an ninh cảng thủy nội địa tiếp nhận phương tiện thủy nước ngoài nộp hồ sơ đến Cảng vụ hàng hải/Cảng vụ đường thủy.
b) Giải quyết TTHC:
- Trong thời hạn 04 ngày làm việc, kể từ ngày nhận đủ hồ sơ theo quy định, Cảng vụ thẩm định hồ sơ và báo cáo kết quả thẩm định gửi kèm 02 bộ hồ sơ đến Cục Hàng hải và Đường thủy Việt Nam.
- Trong thời hạn 04 ngày làm việc, kể từ ngày nhận đủ hồ sơ và báo cáo của Cảng vụ, Cục Hàng hải và Đường thủy Việt Nam phê duyệt kế hoạch an ninh và cấp giấy chứng nhận phù hợp an ninh cảng thủy nội địa tiếp nhận phương tiện thủy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Lệ phí : 14000000 Đồng</w:t>
            </w:r>
          </w:p>
        </w:tc>
        <w:tc>
          <w:p/>
          <w:p>
            <w:pPr>
              <w:spacing w:after="0" w:before="0" w:lineRule="auto" w:line="276"/>
              <w:jc w:val="left"/>
            </w:pPr>
            <w:r>
              <w:rPr>
                <w:rFonts w:ascii="Times New Roman" w:hAnsi="Times New Roman" w:cs="Times New Roman" w:eastAsia="Times New Roman"/>
                <w:b w:val="false"/>
                <w:sz w:val="26"/>
              </w:rPr>
              <w:t>- Trong thời hạn 04 ngày làm việc, kể từ ngày nhận đủ hồ sơ theo quy định, Cảng vụ thẩm định hồ sơ và báo cáo kết quả thẩm định đến Cục Hàng hải và Đường thủy Việt Nam.
- Trong thời hạn 04 ngày làm việc, kể từ ngày nhận đủ hồ sơ và báo cáo của Cảng vụ, Cục Hàng hải và Đường thủy Việt Nam phê duyệt kế hoạch an ninh và cấp giấy chứng nhận phù hợp an ninh cảng thủy nội địa tiếp nhận phương tiện thủy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Lệ phí : 14000000 Đồng</w:t>
            </w:r>
          </w:p>
        </w:tc>
        <w:tc>
          <w:p/>
          <w:p>
            <w:pPr>
              <w:spacing w:after="0" w:before="0" w:lineRule="auto" w:line="276"/>
              <w:jc w:val="left"/>
            </w:pPr>
            <w:r>
              <w:rPr>
                <w:rFonts w:ascii="Times New Roman" w:hAnsi="Times New Roman" w:cs="Times New Roman" w:eastAsia="Times New Roman"/>
                <w:b w:val="false"/>
                <w:sz w:val="26"/>
              </w:rPr>
              <w:t>- Trong thời hạn 04 ngày làm việc, kể từ ngày nhận đủ hồ sơ theo quy định, Cảng vụ thẩm định hồ sơ và báo cáo kết quả thẩm định đến Cục Hàng hải và Đường thủy Việt Nam.
- Trong thời hạn 04 ngày làm việc, kể từ ngày nhận đủ hồ sơ và báo cáo của Cảng vụ, Cục Hàng hải và Đường thủy Việt Nam phê duyệt kế hoạch an ninh và cấp giấy chứng nhận phù hợp an ninh cảng thủy nội địa tiếp nhận phương tiện thủy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Lệ phí : 14000000 Đồng</w:t>
            </w:r>
          </w:p>
        </w:tc>
        <w:tc>
          <w:p/>
          <w:p>
            <w:pPr>
              <w:spacing w:after="0" w:before="0" w:lineRule="auto" w:line="276"/>
              <w:jc w:val="left"/>
            </w:pPr>
            <w:r>
              <w:rPr>
                <w:rFonts w:ascii="Times New Roman" w:hAnsi="Times New Roman" w:cs="Times New Roman" w:eastAsia="Times New Roman"/>
                <w:b w:val="false"/>
                <w:sz w:val="26"/>
              </w:rPr>
              <w:t>- Trong thời hạn 04 ngày làm việc, kể từ ngày nhận đủ hồ sơ theo quy định, Cảng vụ thẩm định hồ sơ và báo cáo kết quả thẩm định đến Cục Hàng hải và Đường thủy Việt Nam.
- Trong thời hạn 04 ngày làm việc, kể từ ngày nhận đủ hồ sơ và báo cáo của Cảng vụ, Cục Hàng hải và Đường thủy Việt Nam phê duyệt kế hoạch an ninh và cấp giấy chứng nhận phù hợp an ninh cảng thủy nội địa tiếp nhận phương tiện thủy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phê duyệt kế hoạch an ninh và cấp giấy chứng nhận phù hợp an ninh cảng thủy nội địa tiếp nhận phương tiện thủy nước ngoài theo mẫu;</w:t>
            </w:r>
          </w:p>
        </w:tc>
        <w:tc>
          <w:p/>
          <w:p>
            <w:pPr>
              <w:spacing w:after="0" w:before="0" w:lineRule="auto" w:line="276"/>
              <w:jc w:val="left"/>
            </w:pPr>
            <w:r>
              <w:rPr>
                <w:rFonts w:ascii="Times New Roman" w:hAnsi="Times New Roman" w:cs="Times New Roman" w:eastAsia="Times New Roman"/>
                <w:b w:val="false"/>
                <w:sz w:val="26"/>
              </w:rPr>
              <w:t>14.docx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đánh giá an ninh đã được cơ quan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an ninh.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Cục Đường thủy nội địa Việt Nam,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phê duyệt kế hoạch an ninh cảng thủy nội địa tiếp nhận phương tiện thủy nước ngoài, Giấy chứng nhận phù hợp an ninh cảng thủy nội địa tiếp nhận phương tiện thủy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2026-05-25T11:38:13Z</dcterms:created>
  <dc:creator>Apache POI</dc:creator>
</cp:coreProperties>
</file>