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1.003583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khai sinh lưu động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Công chức tư pháp - hộ tịch cấp xã được giao nhiệm vụ đăng ký khai sinh lưu động có trách nhiệm chuẩn bị đầy đủ mẫu Tờ khai đăng ký khai sinh, giấy tờ hộ tịch và điều kiện cần thiết để thực hiện đăng ký lưu động tại nhà riêng hoặc tại địa điểm tổ chức đăng ký lưu động, bảo đảm thuận lợi cho người dân.</w:t>
      </w:r>
    </w:p>
    <w:p>
      <w:pPr>
        <w:spacing w:after="0" w:before="0" w:lineRule="auto" w:line="276"/>
        <w:jc w:val="both"/>
      </w:pPr>
      <w:r>
        <w:rPr>
          <w:rFonts w:ascii="Times New Roman" w:hAnsi="Times New Roman" w:cs="Times New Roman" w:eastAsia="Times New Roman"/>
          <w:b w:val="false"/>
          <w:sz w:val="26"/>
        </w:rPr>
        <w:t>Tại địa điểm đăng ký hộ tịch lưu động, công chức tư pháp - hộ tịch hướng dẫn người yêu cầu điền đầy đủ thông tin trong Tờ khai đăng ký khai sinh; kiểm tra các giấy tờ làm cơ sở cho việc đăng ký khai sinh; viết Phiếu tiếp nhận hồ sơ.</w:t>
      </w:r>
    </w:p>
    <w:p>
      <w:pPr>
        <w:spacing w:after="0" w:before="0" w:lineRule="auto" w:line="276"/>
        <w:jc w:val="both"/>
      </w:pPr>
      <w:r>
        <w:rPr>
          <w:rFonts w:ascii="Times New Roman" w:hAnsi="Times New Roman" w:cs="Times New Roman" w:eastAsia="Times New Roman"/>
          <w:b w:val="false"/>
          <w:sz w:val="26"/>
        </w:rPr>
        <w:t>- Sau khi tiếp nhận đủ hồ sơ, công chức tư pháp - hộ tịch thực hiện việc ghi vào Sổ đăng ký khai sinh, cập nhật thông tin đăng ký khai sinh trên Phần mềm đăng ký, quản lý hộ tịch điện tử dùng chung, lưu chính thức và chuyển thông tin đến CSDLQGVDC để lấy Số định danh cá nhân.</w:t>
      </w:r>
    </w:p>
    <w:p>
      <w:pPr>
        <w:spacing w:after="0" w:before="0" w:lineRule="auto" w:line="276"/>
        <w:jc w:val="both"/>
      </w:pPr>
      <w:r>
        <w:rPr>
          <w:rFonts w:ascii="Times New Roman" w:hAnsi="Times New Roman" w:cs="Times New Roman" w:eastAsia="Times New Roman"/>
          <w:b w:val="false"/>
          <w:sz w:val="26"/>
        </w:rPr>
        <w:t>Sau khi CSDLQGVDC trả về Số định danh cá nhân, công chức tư pháp - hộ tịch in Giấy khai sinh, trình Lãnh đạo UBND ký Giấy khai sinh để cấp cho người có yêu cầu.</w:t>
      </w:r>
    </w:p>
    <w:p>
      <w:pPr>
        <w:spacing w:after="0" w:before="0" w:lineRule="auto" w:line="276"/>
        <w:jc w:val="both"/>
      </w:pPr>
      <w:r>
        <w:rPr>
          <w:rFonts w:ascii="Times New Roman" w:hAnsi="Times New Roman" w:cs="Times New Roman" w:eastAsia="Times New Roman"/>
          <w:b w:val="false"/>
          <w:sz w:val="26"/>
        </w:rPr>
        <w:t>- Công chức tư pháp - hộ tịch đem theo Giấy khai sinh và Sổ đăng ký khai sinh để trả kết quả cho người có yêu cầu tại địa điểm đăng ký lưu động; hướng dẫn người yêu cầu kiểm tra nội dung Giấy khai sinh và Sổ đăng ký khai sinh, ký, ghi rõ họ, tên trong Sổ đăng ký khai sinh; tại mục “Ghi chú” trong Sổ đăng ký khai sinh ghi rõ “Đăng ký lưu động”.</w:t>
      </w:r>
    </w:p>
    <w:p>
      <w:pPr>
        <w:spacing w:after="0" w:before="0" w:lineRule="auto" w:line="276"/>
        <w:jc w:val="both"/>
      </w:pPr>
      <w:r>
        <w:rPr>
          <w:rFonts w:ascii="Times New Roman" w:hAnsi="Times New Roman" w:cs="Times New Roman" w:eastAsia="Times New Roman"/>
          <w:b w:val="false"/>
          <w:sz w:val="26"/>
        </w:rPr>
        <w:t>- Trường hợp người yêu cầu không biết chữ thì công chức tư pháp - hộ tịch trực tiếp ghi Tờ khai, sau đó đọc cho người yêu cầu nghe lại nội dung và hướng dẫn người đó điểm chỉ vào Tờ khai. Khi trả kết quả đăng ký hộ tịch, công chức tư pháp - hộ tịch phải đọc lại nội dung Giấy khai sinh cho người yêu cầu nghe và hướng dẫn người đó điểm chỉ vào Sổ đăng ký khai sinh.</w:t>
      </w:r>
    </w:p>
    <w:p>
      <w:pPr>
        <w:shd w:val="clear" w:color="auto" w:fill="F2F6F9"/>
        <w:spacing w:after="0" w:before="120" w:lineRule="auto" w:line="276"/>
        <w:jc w:val="both"/>
      </w:pPr>
      <w:r>
        <w:rPr>
          <w:rFonts w:ascii="Times New Roman" w:hAnsi="Times New Roman" w:cs="Times New Roman" w:eastAsia="Times New Roman"/>
          <w:b w:val="true"/>
          <w:sz w:val="26"/>
        </w:rPr>
        <w:t>* Lưu ý:</w:t>
      </w:r>
    </w:p>
    <w:p>
      <w:pPr>
        <w:spacing w:after="0" w:before="0" w:lineRule="auto" w:line="276"/>
        <w:jc w:val="both"/>
      </w:pPr>
      <w:r>
        <w:rPr>
          <w:rFonts w:ascii="Times New Roman" w:hAnsi="Times New Roman" w:cs="Times New Roman" w:eastAsia="Times New Roman"/>
          <w:b w:val="false"/>
          <w:sz w:val="26"/>
        </w:rPr>
        <w:t>- Đối với việc xác định họ, dân tộc, đặt tên cho trẻ:</w:t>
      </w:r>
    </w:p>
    <w:p>
      <w:pPr>
        <w:spacing w:after="0" w:before="0" w:lineRule="auto" w:line="276"/>
        <w:jc w:val="both"/>
      </w:pPr>
      <w:r>
        <w:rPr>
          <w:rFonts w:ascii="Times New Roman" w:hAnsi="Times New Roman" w:cs="Times New Roman" w:eastAsia="Times New Roman"/>
          <w:b w:val="false"/>
          <w:sz w:val="26"/>
        </w:rPr>
        <w:t>+ Việc xác định họ, dân tộc, đặt tên cho trẻ em phải phù hợp với pháp luật và yêu cầu giữ gìn bản sắc dân tộc, tập quán, truyền thống văn hóa tốt đẹp của Việt Nam; không đặt tên quá dài, khó sử dụng.</w:t>
      </w:r>
    </w:p>
    <w:p>
      <w:pPr>
        <w:spacing w:after="0" w:before="0" w:lineRule="auto" w:line="276"/>
        <w:jc w:val="both"/>
      </w:pPr>
      <w:r>
        <w:rPr>
          <w:rFonts w:ascii="Times New Roman" w:hAnsi="Times New Roman" w:cs="Times New Roman" w:eastAsia="Times New Roman"/>
          <w:b w:val="false"/>
          <w:sz w:val="26"/>
        </w:rPr>
        <w:t>+ Trường hợp cha, mẹ không thỏa thuận được về họ, dân tộc, quê quán của con khi đăng ký khai sinh thì họ, dân tộc, quê quán của con được xác định theo tập quán nhưng phải bảo đảm theo họ, dân tộc, quê quán của cha hoặc mẹ.</w:t>
      </w:r>
    </w:p>
    <w:p>
      <w:pPr>
        <w:spacing w:after="0" w:before="0" w:lineRule="auto" w:line="276"/>
        <w:jc w:val="both"/>
      </w:pPr>
      <w:r>
        <w:rPr>
          <w:rFonts w:ascii="Times New Roman" w:hAnsi="Times New Roman" w:cs="Times New Roman" w:eastAsia="Times New Roman"/>
          <w:b w:val="false"/>
          <w:sz w:val="26"/>
        </w:rPr>
        <w:t>- Trường hợp cho phép người yêu cầu đăng ký hộ tịch lập văn bản cam đoan về nội dung yêu cầu đăng ký hộ tịch thì cơ quan đăng ký hộ tịch phải giải thích rõ cho người lập văn bản cam đoan về trách nhiệm, hệ quả pháp lý của việc cam đoan không đúng sự thật.</w:t>
      </w:r>
    </w:p>
    <w:p>
      <w:pPr>
        <w:spacing w:after="0" w:before="0" w:lineRule="auto" w:line="276"/>
        <w:jc w:val="both"/>
      </w:pPr>
      <w:r>
        <w:rPr>
          <w:rFonts w:ascii="Times New Roman" w:hAnsi="Times New Roman" w:cs="Times New Roman" w:eastAsia="Times New Roman"/>
          <w:b w:val="false"/>
          <w:sz w:val="26"/>
        </w:rPr>
        <w:t>Cơ quan đăng ký hộ tịch từ chối giải quyết hoặc đề nghị cơ quan có thẩm quyền hủy bỏ kết quả đăng ký hộ tịch, nếu có cơ sở xác định nội dung cam đoan không đúng sự thật.</w:t>
      </w:r>
    </w:p>
    <w:p>
      <w:pPr>
        <w:spacing w:after="0" w:before="0" w:lineRule="auto" w:line="276"/>
        <w:jc w:val="both"/>
      </w:pPr>
      <w:r>
        <w:rPr>
          <w:rFonts w:ascii="Times New Roman" w:hAnsi="Times New Roman" w:cs="Times New Roman" w:eastAsia="Times New Roman"/>
          <w:b w:val="false"/>
          <w:sz w:val="26"/>
        </w:rPr>
        <w:t>Người tiếp nhận hồ sơ thực hiện khai thác thông tin trong Cơ sở dữ liệu quốc gia về dân cư theo quy định pháp luật nếu người yêu cầu đăng ký hộ tịch đã cung cấp họ, chữ đệm, tên; ngày, tháng, năm sinh; số định danh cá nhân/thẻ căn cước công dân/thẻ căn cước/chứng minh nhân dân/căn cước điện tử. Trường hợp các thông tin cần khai thác không có trong Cơ sở dữ liệu quốc gia về dân cư thì đề nghị người yêu cầu kê khai đầy đủ.</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Lệ phí : - Đối với trường hợp đăng ký khai sinh không đúng hạn: theo mức thu lệ phí do Hội đồng nhân dân cấp tỉnh quy định.  - Miễn lệ phí đối với trường hợp khai sinh đúng hạn,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Thực hiện đăng ký lưu động tại nhà riêng hoặc tại địa điểm tổ chức đăng ký lưu động.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khai sinh theo mẫu.</w:t>
            </w:r>
          </w:p>
        </w:tc>
        <w:tc>
          <w:p/>
          <w:p>
            <w:pPr>
              <w:spacing w:after="0" w:before="0" w:lineRule="auto" w:line="276"/>
              <w:jc w:val="left"/>
            </w:pPr>
            <w:r>
              <w:rPr>
                <w:rFonts w:ascii="Times New Roman" w:hAnsi="Times New Roman" w:cs="Times New Roman" w:eastAsia="Times New Roman"/>
                <w:b w:val="false"/>
                <w:sz w:val="26"/>
              </w:rPr>
              <w:t>1.TKngkkhaisinh.doc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Giấy chứng sinh; trường hợp không có Giấy chứng sinh thì nộp văn bản của người làm chứng xác nhận về việc sinh; nếu không có người làm chứng thì phải có giấy cam đoan về việc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đã nộp bản điện tử Giấy chứng sinh hoặc cơ quan đăng ký hộ tịch đã khai thác được dữ liệu điện tử có ký số của Giấy chứng sinh thì không phải nộp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khai sinh cho trẻ em sinh ra do mang thai hộ phải có văn bản xác nhận của cơ sở y tế đã thực hiện kỹ thuật hỗ trợ sinh sản cho việc mang thai hộ.</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kết hôn nếu cha, mẹ đã đăng ký kết hôn. Trường hợp đã có thông tin về việc kết hôn của cha, mẹ trong CSDLHTĐT, CSDLQGVDC thì không phải xuất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 nơi cư trú của người cha hoặc người mẹ.</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khai sinh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 -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60/2014/QH13-Hộ tịch</w:t>
            </w:r>
          </w:p>
        </w:tc>
        <w:tc>
          <w:p/>
          <w:p>
            <w:pPr>
              <w:spacing w:after="0" w:before="0" w:lineRule="auto" w:line="276"/>
              <w:jc w:val="left"/>
            </w:pPr>
            <w:r>
              <w:rPr>
                <w:rFonts w:ascii="Times New Roman" w:hAnsi="Times New Roman" w:cs="Times New Roman" w:eastAsia="Times New Roman"/>
                <w:b w:val="false"/>
                <w:sz w:val="26"/>
              </w:rPr>
              <w:t>20-11-2014</w:t>
            </w:r>
          </w:p>
        </w:tc>
        <w:tc>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Trẻ em sinh ra mà cha mẹ bị khuyết tật, ốm bệnh không thể đi đăng ký khai sinh cho con; cha mẹ bị bắt, tạm giam hoặc đang thi hành án phạt tù mà không còn ông bà nội, ngoại và người thân thích khác hoặc những người này không có điều kiện đi đăng ký khai sinh cho trẻ.</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2026-05-13T19:28:47Z</dcterms:created>
  <dc:creator>Apache POI</dc:creator>
</cp:coreProperties>
</file>